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6694" w14:textId="62F44B09" w:rsidR="009556C9" w:rsidRPr="00A626CE" w:rsidRDefault="009556C9" w:rsidP="00A626CE">
      <w:pPr>
        <w:autoSpaceDE w:val="0"/>
        <w:autoSpaceDN w:val="0"/>
        <w:adjustRightInd w:val="0"/>
        <w:ind w:right="-1170"/>
        <w:rPr>
          <w:rFonts w:ascii="Arial" w:eastAsiaTheme="minorHAnsi" w:hAnsi="Arial" w:cs="Arial"/>
          <w:szCs w:val="20"/>
        </w:rPr>
      </w:pPr>
      <w:proofErr w:type="spellStart"/>
      <w:r w:rsidRPr="006719FF">
        <w:rPr>
          <w:rFonts w:ascii="Arial" w:eastAsiaTheme="minorHAnsi" w:hAnsi="Arial" w:cs="Arial"/>
          <w:szCs w:val="20"/>
        </w:rPr>
        <w:t>Tiekėjams</w:t>
      </w:r>
      <w:proofErr w:type="spellEnd"/>
      <w:r w:rsidRPr="006719FF">
        <w:rPr>
          <w:rFonts w:ascii="Arial" w:eastAsiaTheme="minorHAnsi" w:hAnsi="Arial" w:cs="Arial"/>
          <w:szCs w:val="20"/>
        </w:rPr>
        <w:t xml:space="preserve">, </w:t>
      </w:r>
      <w:proofErr w:type="spellStart"/>
      <w:r w:rsidRPr="006719FF">
        <w:rPr>
          <w:rFonts w:ascii="Arial" w:eastAsiaTheme="minorHAnsi" w:hAnsi="Arial" w:cs="Arial"/>
          <w:szCs w:val="20"/>
        </w:rPr>
        <w:t>prisijungusiems</w:t>
      </w:r>
      <w:proofErr w:type="spellEnd"/>
      <w:r w:rsidRPr="006719FF">
        <w:rPr>
          <w:rFonts w:ascii="Arial" w:eastAsiaTheme="minorHAnsi" w:hAnsi="Arial" w:cs="Arial"/>
          <w:szCs w:val="20"/>
        </w:rPr>
        <w:t xml:space="preserve"> </w:t>
      </w:r>
      <w:proofErr w:type="spellStart"/>
      <w:r w:rsidRPr="006719FF">
        <w:rPr>
          <w:rFonts w:ascii="Arial" w:eastAsiaTheme="minorHAnsi" w:hAnsi="Arial" w:cs="Arial"/>
          <w:szCs w:val="20"/>
        </w:rPr>
        <w:t>prie</w:t>
      </w:r>
      <w:proofErr w:type="spellEnd"/>
      <w:r w:rsidRPr="006719FF">
        <w:rPr>
          <w:rFonts w:ascii="Arial" w:eastAsiaTheme="minorHAnsi" w:hAnsi="Arial" w:cs="Arial"/>
          <w:szCs w:val="20"/>
        </w:rPr>
        <w:t xml:space="preserve"> </w:t>
      </w:r>
      <w:proofErr w:type="spellStart"/>
      <w:r w:rsidRPr="006719FF">
        <w:rPr>
          <w:rFonts w:ascii="Arial" w:eastAsiaTheme="minorHAnsi" w:hAnsi="Arial" w:cs="Arial"/>
          <w:szCs w:val="20"/>
        </w:rPr>
        <w:t>rinkos</w:t>
      </w:r>
      <w:proofErr w:type="spellEnd"/>
      <w:r w:rsidRPr="006719FF">
        <w:rPr>
          <w:rFonts w:ascii="Arial" w:eastAsiaTheme="minorHAnsi" w:hAnsi="Arial" w:cs="Arial"/>
          <w:szCs w:val="20"/>
        </w:rPr>
        <w:t xml:space="preserve"> </w:t>
      </w:r>
      <w:proofErr w:type="spellStart"/>
      <w:r w:rsidRPr="006719FF">
        <w:rPr>
          <w:rFonts w:ascii="Arial" w:eastAsiaTheme="minorHAnsi" w:hAnsi="Arial" w:cs="Arial"/>
          <w:szCs w:val="20"/>
        </w:rPr>
        <w:t>konsultacijos</w:t>
      </w:r>
      <w:proofErr w:type="spellEnd"/>
      <w:r w:rsidRPr="006719FF">
        <w:rPr>
          <w:rFonts w:ascii="Arial" w:eastAsiaTheme="minorHAnsi" w:hAnsi="Arial" w:cs="Arial"/>
          <w:szCs w:val="20"/>
        </w:rPr>
        <w:t xml:space="preserve">                 </w:t>
      </w:r>
      <w:r>
        <w:rPr>
          <w:rFonts w:ascii="Arial" w:eastAsiaTheme="minorHAnsi" w:hAnsi="Arial" w:cs="Arial"/>
          <w:szCs w:val="20"/>
        </w:rPr>
        <w:t xml:space="preserve">                                                                                                    </w:t>
      </w:r>
      <w:r w:rsidR="007B2B3C">
        <w:rPr>
          <w:rFonts w:ascii="Arial" w:eastAsiaTheme="minorHAnsi" w:hAnsi="Arial" w:cs="Arial"/>
          <w:szCs w:val="20"/>
        </w:rPr>
        <w:t xml:space="preserve">  </w:t>
      </w:r>
      <w:r>
        <w:rPr>
          <w:rFonts w:ascii="Arial" w:eastAsiaTheme="minorHAnsi" w:hAnsi="Arial" w:cs="Arial"/>
          <w:szCs w:val="20"/>
        </w:rPr>
        <w:t xml:space="preserve">             202</w:t>
      </w:r>
      <w:r w:rsidR="00491E51">
        <w:rPr>
          <w:rFonts w:ascii="Arial" w:eastAsiaTheme="minorHAnsi" w:hAnsi="Arial" w:cs="Arial"/>
          <w:szCs w:val="20"/>
        </w:rPr>
        <w:t>6-0</w:t>
      </w:r>
      <w:r w:rsidR="004505D5">
        <w:rPr>
          <w:rFonts w:ascii="Arial" w:eastAsiaTheme="minorHAnsi" w:hAnsi="Arial" w:cs="Arial"/>
          <w:szCs w:val="20"/>
        </w:rPr>
        <w:t>4-</w:t>
      </w:r>
      <w:r w:rsidR="00346A21">
        <w:rPr>
          <w:rFonts w:ascii="Arial" w:eastAsiaTheme="minorHAnsi" w:hAnsi="Arial" w:cs="Arial"/>
          <w:szCs w:val="20"/>
        </w:rPr>
        <w:t>1</w:t>
      </w:r>
      <w:r w:rsidR="002113D0">
        <w:rPr>
          <w:rFonts w:ascii="Arial" w:eastAsiaTheme="minorHAnsi" w:hAnsi="Arial" w:cs="Arial"/>
          <w:szCs w:val="20"/>
        </w:rPr>
        <w:t>4</w:t>
      </w:r>
      <w:r w:rsidRPr="006719FF">
        <w:rPr>
          <w:rFonts w:ascii="Arial" w:eastAsiaTheme="minorHAnsi" w:hAnsi="Arial" w:cs="Arial"/>
          <w:szCs w:val="20"/>
        </w:rPr>
        <w:t xml:space="preserve">                                                                                                                                                      </w:t>
      </w:r>
      <w:r>
        <w:rPr>
          <w:rFonts w:ascii="Arial" w:eastAsiaTheme="minorHAnsi" w:hAnsi="Arial" w:cs="Arial"/>
          <w:szCs w:val="20"/>
        </w:rPr>
        <w:t xml:space="preserve"> </w:t>
      </w:r>
      <w:r w:rsidRPr="006719FF">
        <w:rPr>
          <w:rFonts w:ascii="Arial" w:eastAsiaTheme="minorHAnsi" w:hAnsi="Arial" w:cs="Arial"/>
          <w:szCs w:val="20"/>
        </w:rPr>
        <w:t xml:space="preserve"> </w:t>
      </w:r>
      <w:proofErr w:type="spellStart"/>
      <w:r w:rsidRPr="006719FF">
        <w:rPr>
          <w:rFonts w:ascii="Arial" w:eastAsiaTheme="minorHAnsi" w:hAnsi="Arial" w:cs="Arial"/>
          <w:szCs w:val="20"/>
        </w:rPr>
        <w:t>Siunčiama</w:t>
      </w:r>
      <w:proofErr w:type="spellEnd"/>
      <w:r w:rsidRPr="006719FF">
        <w:rPr>
          <w:rFonts w:ascii="Arial" w:eastAsiaTheme="minorHAnsi" w:hAnsi="Arial" w:cs="Arial"/>
          <w:szCs w:val="20"/>
        </w:rPr>
        <w:t xml:space="preserve"> CVP IS </w:t>
      </w:r>
      <w:proofErr w:type="spellStart"/>
      <w:r w:rsidRPr="006719FF">
        <w:rPr>
          <w:rFonts w:ascii="Arial" w:eastAsiaTheme="minorHAnsi" w:hAnsi="Arial" w:cs="Arial"/>
          <w:szCs w:val="20"/>
        </w:rPr>
        <w:t>priemonėmis</w:t>
      </w:r>
      <w:proofErr w:type="spellEnd"/>
      <w:r w:rsidRPr="006719FF">
        <w:rPr>
          <w:rFonts w:ascii="Arial" w:eastAsiaTheme="minorHAnsi" w:hAnsi="Arial" w:cs="Arial"/>
          <w:i/>
          <w:iCs/>
          <w:szCs w:val="20"/>
        </w:rPr>
        <w:t xml:space="preserve"> </w:t>
      </w:r>
    </w:p>
    <w:p w14:paraId="7225482A" w14:textId="77777777" w:rsidR="009556C9" w:rsidRDefault="009556C9"/>
    <w:p w14:paraId="65DFACC0" w14:textId="77777777" w:rsidR="00A626CE" w:rsidRDefault="00A626CE" w:rsidP="00291613">
      <w:pPr>
        <w:rPr>
          <w:rFonts w:ascii="Arial" w:hAnsi="Arial" w:cs="Arial"/>
          <w:b/>
          <w:bCs/>
          <w:szCs w:val="20"/>
        </w:rPr>
      </w:pPr>
    </w:p>
    <w:p w14:paraId="02E7A789" w14:textId="77777777" w:rsidR="00291613" w:rsidRDefault="00291613" w:rsidP="00291613">
      <w:pPr>
        <w:rPr>
          <w:rFonts w:ascii="Arial" w:hAnsi="Arial" w:cs="Arial"/>
          <w:b/>
          <w:bCs/>
          <w:szCs w:val="20"/>
        </w:rPr>
      </w:pPr>
    </w:p>
    <w:p w14:paraId="4DE0DBFF" w14:textId="77777777" w:rsidR="00291613" w:rsidRDefault="00291613" w:rsidP="00291613">
      <w:pPr>
        <w:rPr>
          <w:rFonts w:ascii="Arial" w:hAnsi="Arial" w:cs="Arial"/>
          <w:b/>
          <w:bCs/>
          <w:szCs w:val="20"/>
        </w:rPr>
      </w:pPr>
    </w:p>
    <w:p w14:paraId="2031DF5C" w14:textId="77777777" w:rsidR="00291613" w:rsidRDefault="00291613" w:rsidP="00291613">
      <w:pPr>
        <w:rPr>
          <w:rFonts w:ascii="Arial" w:hAnsi="Arial" w:cs="Arial"/>
          <w:b/>
          <w:bCs/>
          <w:szCs w:val="20"/>
        </w:rPr>
      </w:pPr>
    </w:p>
    <w:p w14:paraId="73CA6F6C" w14:textId="2176CE93" w:rsidR="009556C9" w:rsidRPr="003B6518" w:rsidRDefault="009556C9" w:rsidP="009556C9">
      <w:pPr>
        <w:jc w:val="center"/>
        <w:rPr>
          <w:rFonts w:ascii="Arial" w:hAnsi="Arial" w:cs="Arial"/>
          <w:b/>
          <w:bCs/>
          <w:szCs w:val="20"/>
          <w:lang w:val="fi-FI"/>
        </w:rPr>
      </w:pPr>
      <w:r w:rsidRPr="003B6518">
        <w:rPr>
          <w:rFonts w:ascii="Arial" w:hAnsi="Arial" w:cs="Arial"/>
          <w:b/>
          <w:bCs/>
          <w:szCs w:val="20"/>
          <w:lang w:val="fi-FI"/>
        </w:rPr>
        <w:t>ATSAKYMAI Į RINKOS KONSULTACIJOS METU GAUTUS KLAUSIMUS</w:t>
      </w:r>
    </w:p>
    <w:tbl>
      <w:tblPr>
        <w:tblStyle w:val="TableGrid"/>
        <w:tblpPr w:leftFromText="180" w:rightFromText="180" w:horzAnchor="margin" w:tblpY="2025"/>
        <w:tblW w:w="5000" w:type="pct"/>
        <w:tblBorders>
          <w:top w:val="single" w:sz="4" w:space="0" w:color="0E2841" w:themeColor="text2"/>
          <w:left w:val="single" w:sz="4" w:space="0" w:color="0E2841" w:themeColor="text2"/>
          <w:bottom w:val="single" w:sz="4" w:space="0" w:color="0E2841" w:themeColor="text2"/>
          <w:right w:val="single" w:sz="4" w:space="0" w:color="0E2841" w:themeColor="text2"/>
          <w:insideH w:val="single" w:sz="4" w:space="0" w:color="0E2841" w:themeColor="text2"/>
          <w:insideV w:val="single" w:sz="4" w:space="0" w:color="0E2841" w:themeColor="text2"/>
        </w:tblBorders>
        <w:tblLook w:val="04A0" w:firstRow="1" w:lastRow="0" w:firstColumn="1" w:lastColumn="0" w:noHBand="0" w:noVBand="1"/>
      </w:tblPr>
      <w:tblGrid>
        <w:gridCol w:w="4012"/>
        <w:gridCol w:w="3543"/>
        <w:gridCol w:w="238"/>
        <w:gridCol w:w="5157"/>
      </w:tblGrid>
      <w:tr w:rsidR="00A626CE" w:rsidRPr="00912722" w14:paraId="5D086EF5" w14:textId="6E3D9A09" w:rsidTr="002113D0">
        <w:trPr>
          <w:trHeight w:val="95"/>
        </w:trPr>
        <w:tc>
          <w:tcPr>
            <w:tcW w:w="5000" w:type="pct"/>
            <w:gridSpan w:val="4"/>
            <w:tcBorders>
              <w:bottom w:val="single" w:sz="4" w:space="0" w:color="0E2841" w:themeColor="text2"/>
            </w:tcBorders>
          </w:tcPr>
          <w:p w14:paraId="4C4B3B83" w14:textId="7B4EEB26" w:rsidR="00A626CE" w:rsidRDefault="00A626CE" w:rsidP="00DC3E06">
            <w:pPr>
              <w:jc w:val="both"/>
              <w:rPr>
                <w:rFonts w:ascii="Arial" w:hAnsi="Arial" w:cs="Arial"/>
                <w:b/>
                <w:bCs/>
                <w:color w:val="1F3864"/>
                <w:szCs w:val="20"/>
                <w:lang w:val="lt-LT"/>
              </w:rPr>
            </w:pPr>
            <w:r w:rsidRPr="003B6518">
              <w:rPr>
                <w:rFonts w:ascii="Arial" w:hAnsi="Arial" w:cs="Arial"/>
                <w:szCs w:val="20"/>
                <w:lang w:val="fi-FI"/>
              </w:rPr>
              <w:t xml:space="preserve">LITGRID AB (toliau – Perkantysis subjektas) atlieka rinkos konsultaciją dėl numatomo vykdyti </w:t>
            </w:r>
            <w:r w:rsidR="00346A21" w:rsidRPr="00346A21">
              <w:rPr>
                <w:rFonts w:ascii="Arial" w:hAnsi="Arial" w:cs="Arial"/>
                <w:b/>
                <w:bCs/>
                <w:i/>
                <w:iCs/>
                <w:szCs w:val="20"/>
                <w:lang w:val="fi-FI"/>
              </w:rPr>
              <w:t>Rytų regiono 110-400 kV oro linijų eksploatavimo darb</w:t>
            </w:r>
            <w:r w:rsidR="00346A21">
              <w:rPr>
                <w:rFonts w:ascii="Arial" w:hAnsi="Arial" w:cs="Arial"/>
                <w:b/>
                <w:bCs/>
                <w:i/>
                <w:iCs/>
                <w:szCs w:val="20"/>
                <w:lang w:val="fi-FI"/>
              </w:rPr>
              <w:t>ų</w:t>
            </w:r>
            <w:r>
              <w:rPr>
                <w:rFonts w:ascii="Arial" w:eastAsia="Times New Roman" w:hAnsi="Arial" w:cs="Arial"/>
                <w:b/>
                <w:bCs/>
                <w:i/>
                <w:iCs/>
                <w:szCs w:val="20"/>
                <w:lang w:val="lt-LT" w:eastAsia="lt-LT"/>
              </w:rPr>
              <w:t xml:space="preserve"> </w:t>
            </w:r>
            <w:r w:rsidRPr="003B6518">
              <w:rPr>
                <w:rFonts w:ascii="Arial" w:hAnsi="Arial" w:cs="Arial"/>
                <w:szCs w:val="20"/>
                <w:lang w:val="fi-FI"/>
              </w:rPr>
              <w:t xml:space="preserve">pirkimo (toliau – Pirkimas). </w:t>
            </w:r>
            <w:r w:rsidRPr="00491E51">
              <w:rPr>
                <w:rFonts w:ascii="Arial" w:hAnsi="Arial" w:cs="Arial"/>
                <w:szCs w:val="20"/>
                <w:lang w:val="fi-FI"/>
              </w:rPr>
              <w:t xml:space="preserve">Perkantysis subjektas informuoja, jog rinkos konsultacijos metu CVP IS susirašinėjimo priemonėmis gauti klausimai/pastabos. </w:t>
            </w:r>
            <w:proofErr w:type="spellStart"/>
            <w:r w:rsidRPr="006719FF">
              <w:rPr>
                <w:rFonts w:ascii="Arial" w:hAnsi="Arial" w:cs="Arial"/>
                <w:szCs w:val="20"/>
              </w:rPr>
              <w:t>Pateikiami</w:t>
            </w:r>
            <w:proofErr w:type="spellEnd"/>
            <w:r w:rsidRPr="006719FF">
              <w:rPr>
                <w:rFonts w:ascii="Arial" w:hAnsi="Arial" w:cs="Arial"/>
                <w:szCs w:val="20"/>
              </w:rPr>
              <w:t xml:space="preserve"> </w:t>
            </w:r>
            <w:proofErr w:type="spellStart"/>
            <w:r w:rsidRPr="006719FF">
              <w:rPr>
                <w:rFonts w:ascii="Arial" w:hAnsi="Arial" w:cs="Arial"/>
                <w:szCs w:val="20"/>
              </w:rPr>
              <w:t>atsakymai</w:t>
            </w:r>
            <w:proofErr w:type="spellEnd"/>
            <w:r w:rsidRPr="006719FF">
              <w:rPr>
                <w:rFonts w:ascii="Arial" w:hAnsi="Arial" w:cs="Arial"/>
                <w:szCs w:val="20"/>
              </w:rPr>
              <w:t>:</w:t>
            </w:r>
          </w:p>
        </w:tc>
      </w:tr>
      <w:tr w:rsidR="009556C9" w:rsidRPr="00912722" w14:paraId="0B1AA169" w14:textId="77777777" w:rsidTr="002113D0">
        <w:trPr>
          <w:trHeight w:val="95"/>
        </w:trPr>
        <w:tc>
          <w:tcPr>
            <w:tcW w:w="1549" w:type="pct"/>
            <w:tcBorders>
              <w:top w:val="single" w:sz="4" w:space="0" w:color="0E2841" w:themeColor="text2"/>
              <w:left w:val="nil"/>
              <w:bottom w:val="single" w:sz="4" w:space="0" w:color="0E2841" w:themeColor="text2"/>
              <w:right w:val="nil"/>
            </w:tcBorders>
          </w:tcPr>
          <w:p w14:paraId="13F0FFE0" w14:textId="77777777" w:rsidR="009556C9" w:rsidRPr="00912722" w:rsidRDefault="009556C9" w:rsidP="00DC3E06">
            <w:pPr>
              <w:jc w:val="center"/>
              <w:rPr>
                <w:rFonts w:ascii="Arial" w:hAnsi="Arial" w:cs="Arial"/>
                <w:b/>
                <w:bCs/>
                <w:color w:val="1F3864"/>
                <w:szCs w:val="20"/>
                <w:lang w:val="lt-LT"/>
              </w:rPr>
            </w:pPr>
          </w:p>
        </w:tc>
        <w:tc>
          <w:tcPr>
            <w:tcW w:w="1368" w:type="pct"/>
            <w:tcBorders>
              <w:top w:val="single" w:sz="4" w:space="0" w:color="0E2841" w:themeColor="text2"/>
              <w:left w:val="nil"/>
              <w:bottom w:val="single" w:sz="4" w:space="0" w:color="0E2841" w:themeColor="text2"/>
              <w:right w:val="nil"/>
            </w:tcBorders>
          </w:tcPr>
          <w:p w14:paraId="1F94FC29" w14:textId="77777777" w:rsidR="009556C9" w:rsidRDefault="009556C9" w:rsidP="00DC3E06">
            <w:pPr>
              <w:jc w:val="center"/>
              <w:rPr>
                <w:rFonts w:ascii="Arial" w:hAnsi="Arial" w:cs="Arial"/>
                <w:b/>
                <w:bCs/>
                <w:color w:val="1F3864"/>
                <w:szCs w:val="20"/>
                <w:lang w:val="lt-LT"/>
              </w:rPr>
            </w:pPr>
          </w:p>
        </w:tc>
        <w:tc>
          <w:tcPr>
            <w:tcW w:w="92" w:type="pct"/>
            <w:tcBorders>
              <w:top w:val="single" w:sz="4" w:space="0" w:color="0E2841" w:themeColor="text2"/>
              <w:left w:val="nil"/>
              <w:bottom w:val="single" w:sz="4" w:space="0" w:color="0E2841" w:themeColor="text2"/>
              <w:right w:val="nil"/>
            </w:tcBorders>
          </w:tcPr>
          <w:p w14:paraId="29D1CC4B" w14:textId="77777777" w:rsidR="009556C9" w:rsidRDefault="009556C9" w:rsidP="00DC3E06">
            <w:pPr>
              <w:jc w:val="center"/>
              <w:rPr>
                <w:rFonts w:ascii="Arial" w:hAnsi="Arial" w:cs="Arial"/>
                <w:b/>
                <w:bCs/>
                <w:color w:val="1F3864"/>
                <w:szCs w:val="20"/>
                <w:lang w:val="lt-LT"/>
              </w:rPr>
            </w:pPr>
          </w:p>
        </w:tc>
        <w:tc>
          <w:tcPr>
            <w:tcW w:w="1992" w:type="pct"/>
            <w:tcBorders>
              <w:top w:val="single" w:sz="4" w:space="0" w:color="0E2841" w:themeColor="text2"/>
              <w:left w:val="nil"/>
              <w:bottom w:val="single" w:sz="4" w:space="0" w:color="0E2841" w:themeColor="text2"/>
              <w:right w:val="nil"/>
            </w:tcBorders>
          </w:tcPr>
          <w:p w14:paraId="319A64D2" w14:textId="4F166948" w:rsidR="009556C9" w:rsidRDefault="009556C9" w:rsidP="002113D0">
            <w:pPr>
              <w:rPr>
                <w:rFonts w:ascii="Arial" w:hAnsi="Arial" w:cs="Arial"/>
                <w:b/>
                <w:bCs/>
                <w:color w:val="1F3864"/>
                <w:szCs w:val="20"/>
                <w:lang w:val="lt-LT"/>
              </w:rPr>
            </w:pPr>
          </w:p>
        </w:tc>
      </w:tr>
      <w:tr w:rsidR="00E36501" w:rsidRPr="00912722" w14:paraId="18F123B3" w14:textId="77777777" w:rsidTr="002113D0">
        <w:trPr>
          <w:trHeight w:val="95"/>
        </w:trPr>
        <w:tc>
          <w:tcPr>
            <w:tcW w:w="2917" w:type="pct"/>
            <w:gridSpan w:val="2"/>
            <w:tcBorders>
              <w:top w:val="single" w:sz="4" w:space="0" w:color="0E2841" w:themeColor="text2"/>
            </w:tcBorders>
          </w:tcPr>
          <w:p w14:paraId="3ECB29AD" w14:textId="4BA4E76F" w:rsidR="00E36501" w:rsidRPr="00912722" w:rsidRDefault="00E36501" w:rsidP="00DC3E06">
            <w:pPr>
              <w:jc w:val="center"/>
              <w:rPr>
                <w:rFonts w:ascii="Arial" w:hAnsi="Arial" w:cs="Arial"/>
                <w:b/>
                <w:bCs/>
                <w:szCs w:val="20"/>
                <w:lang w:val="lt-LT"/>
              </w:rPr>
            </w:pPr>
            <w:r>
              <w:rPr>
                <w:rFonts w:ascii="Arial" w:hAnsi="Arial" w:cs="Arial"/>
                <w:b/>
                <w:bCs/>
                <w:color w:val="1F3864"/>
                <w:szCs w:val="20"/>
                <w:lang w:val="lt-LT"/>
              </w:rPr>
              <w:t>Tiekėjo t</w:t>
            </w:r>
            <w:r w:rsidRPr="00912722">
              <w:rPr>
                <w:rFonts w:ascii="Arial" w:hAnsi="Arial" w:cs="Arial"/>
                <w:b/>
                <w:bCs/>
                <w:color w:val="1F3864"/>
                <w:szCs w:val="20"/>
                <w:lang w:val="lt-LT"/>
              </w:rPr>
              <w:t>eikiamas komentaras/siūlymas</w:t>
            </w:r>
          </w:p>
        </w:tc>
        <w:tc>
          <w:tcPr>
            <w:tcW w:w="2083" w:type="pct"/>
            <w:gridSpan w:val="2"/>
            <w:tcBorders>
              <w:top w:val="single" w:sz="4" w:space="0" w:color="0E2841" w:themeColor="text2"/>
            </w:tcBorders>
          </w:tcPr>
          <w:p w14:paraId="19CE431B" w14:textId="5CC6A496" w:rsidR="00E36501" w:rsidRPr="00912722" w:rsidRDefault="00E36501" w:rsidP="00DC3E06">
            <w:pPr>
              <w:jc w:val="center"/>
              <w:rPr>
                <w:rFonts w:ascii="Arial" w:hAnsi="Arial" w:cs="Arial"/>
                <w:b/>
                <w:bCs/>
                <w:color w:val="1F3864"/>
                <w:szCs w:val="20"/>
                <w:lang w:val="lt-LT"/>
              </w:rPr>
            </w:pPr>
            <w:r>
              <w:rPr>
                <w:rFonts w:ascii="Arial" w:hAnsi="Arial" w:cs="Arial"/>
                <w:b/>
                <w:bCs/>
                <w:color w:val="1F3864"/>
                <w:szCs w:val="20"/>
                <w:lang w:val="lt-LT"/>
              </w:rPr>
              <w:t>LITGRID AB atsakymas</w:t>
            </w:r>
          </w:p>
        </w:tc>
      </w:tr>
      <w:tr w:rsidR="009556C9" w:rsidRPr="00912722" w14:paraId="44D2C752" w14:textId="77777777" w:rsidTr="002113D0">
        <w:tc>
          <w:tcPr>
            <w:tcW w:w="2917" w:type="pct"/>
            <w:gridSpan w:val="2"/>
            <w:tcBorders>
              <w:bottom w:val="single" w:sz="4" w:space="0" w:color="auto"/>
            </w:tcBorders>
            <w:shd w:val="clear" w:color="auto" w:fill="153D63" w:themeFill="text2" w:themeFillTint="E6"/>
          </w:tcPr>
          <w:p w14:paraId="75F3490A" w14:textId="77777777" w:rsidR="009556C9" w:rsidRPr="00912722" w:rsidRDefault="009556C9" w:rsidP="00DC3E06">
            <w:pPr>
              <w:rPr>
                <w:rFonts w:ascii="Arial" w:hAnsi="Arial" w:cs="Arial"/>
                <w:color w:val="000000" w:themeColor="text1"/>
                <w:szCs w:val="20"/>
                <w:lang w:val="lt-LT"/>
              </w:rPr>
            </w:pPr>
          </w:p>
        </w:tc>
        <w:tc>
          <w:tcPr>
            <w:tcW w:w="2083" w:type="pct"/>
            <w:gridSpan w:val="2"/>
            <w:tcBorders>
              <w:bottom w:val="single" w:sz="4" w:space="0" w:color="auto"/>
            </w:tcBorders>
            <w:shd w:val="clear" w:color="auto" w:fill="153D63" w:themeFill="text2" w:themeFillTint="E6"/>
          </w:tcPr>
          <w:p w14:paraId="1145FB9F" w14:textId="77777777" w:rsidR="009556C9" w:rsidRPr="00912722" w:rsidRDefault="009556C9" w:rsidP="00DC3E06">
            <w:pPr>
              <w:rPr>
                <w:rFonts w:ascii="Arial" w:hAnsi="Arial" w:cs="Arial"/>
                <w:color w:val="000000" w:themeColor="text1"/>
                <w:szCs w:val="20"/>
                <w:lang w:val="lt-LT"/>
              </w:rPr>
            </w:pPr>
          </w:p>
        </w:tc>
      </w:tr>
      <w:tr w:rsidR="004505D5" w:rsidRPr="00175E79" w14:paraId="5A36E2BB" w14:textId="77777777" w:rsidTr="002113D0">
        <w:trPr>
          <w:trHeight w:val="1537"/>
        </w:trPr>
        <w:tc>
          <w:tcPr>
            <w:tcW w:w="2917" w:type="pct"/>
            <w:gridSpan w:val="2"/>
            <w:tcBorders>
              <w:bottom w:val="single" w:sz="4" w:space="0" w:color="auto"/>
            </w:tcBorders>
          </w:tcPr>
          <w:p w14:paraId="7F79A57D" w14:textId="77777777" w:rsidR="00346A21" w:rsidRPr="00346A21" w:rsidRDefault="00346A21" w:rsidP="00346A21">
            <w:pPr>
              <w:pStyle w:val="ListParagraph"/>
              <w:numPr>
                <w:ilvl w:val="0"/>
                <w:numId w:val="2"/>
              </w:numPr>
              <w:jc w:val="both"/>
              <w:rPr>
                <w:rFonts w:ascii="Arial" w:hAnsi="Arial" w:cs="Arial"/>
                <w:color w:val="000000" w:themeColor="text1"/>
                <w:szCs w:val="20"/>
                <w:lang w:val="lt-LT"/>
              </w:rPr>
            </w:pPr>
            <w:r w:rsidRPr="00346A21">
              <w:rPr>
                <w:rFonts w:ascii="Arial" w:hAnsi="Arial" w:cs="Arial"/>
                <w:color w:val="000000" w:themeColor="text1"/>
                <w:szCs w:val="20"/>
                <w:lang w:val="lt-LT"/>
              </w:rPr>
              <w:t>1. Sutarties specialiųjų sąlygų 1 punkte nustatyta, kad „už Avarinius darbus Rangovui bus mokama Rangovo pasiūlyme nurodytais avariniais Darbų įkainiais." Tačiau pirkimo dokumentuose pateiktoje darbų įkainių lentelėje (1 priedas) daliai darbų pozicijų avarinis įkainis nenumatytas. Tokiu atveju sutartis neapibrėžia, kokia tvarka apmokamas avarinis darbas, kuriam nėra atskiro avarinio įkainio.</w:t>
            </w:r>
          </w:p>
          <w:p w14:paraId="78CE9681"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Siūlome papildyti Sutarties specialiųjų sąlygų 1 punktą nuostata:</w:t>
            </w:r>
          </w:p>
          <w:p w14:paraId="167C6416" w14:textId="2870DADC" w:rsidR="004505D5" w:rsidRPr="00FD5124"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„Jeigu Rangovo pasiūlyme konkretaus darbo avarinis įkainis nenurodytas, tokiam Avariniam darbui taikomas atitinkamas planinis darbų įkainis, padidintas 50 procentų."</w:t>
            </w:r>
          </w:p>
        </w:tc>
        <w:tc>
          <w:tcPr>
            <w:tcW w:w="2083" w:type="pct"/>
            <w:gridSpan w:val="2"/>
            <w:tcBorders>
              <w:bottom w:val="single" w:sz="4" w:space="0" w:color="auto"/>
            </w:tcBorders>
          </w:tcPr>
          <w:p w14:paraId="013E9DC3" w14:textId="5E66F2C2" w:rsidR="004505D5" w:rsidRPr="00FD5124" w:rsidRDefault="00F60FAC" w:rsidP="00FD5124">
            <w:pPr>
              <w:jc w:val="both"/>
              <w:rPr>
                <w:rFonts w:ascii="Arial" w:hAnsi="Arial" w:cs="Arial"/>
                <w:color w:val="000000" w:themeColor="text1"/>
                <w:szCs w:val="20"/>
                <w:lang w:val="lt-LT"/>
              </w:rPr>
            </w:pPr>
            <w:r w:rsidRPr="00F60FAC">
              <w:rPr>
                <w:rFonts w:ascii="Arial" w:hAnsi="Arial" w:cs="Arial"/>
                <w:color w:val="000000" w:themeColor="text1"/>
                <w:szCs w:val="20"/>
                <w:lang w:val="lt-LT"/>
              </w:rPr>
              <w:t>Sutarties priede „Darbų įkainiai ir aprašymai“ atskirais avariniais įkainiais yra išskirti darbai, kurie laikytini atliekamais avarijų šalinimo atveju. Kiti darbai, kuriems nėra nustatyti atskiri avariniai įkainiai, nelaikytini avariniais darbais</w:t>
            </w:r>
            <w:r>
              <w:rPr>
                <w:rFonts w:ascii="Arial" w:hAnsi="Arial" w:cs="Arial"/>
                <w:color w:val="000000" w:themeColor="text1"/>
                <w:szCs w:val="20"/>
                <w:lang w:val="lt-LT"/>
              </w:rPr>
              <w:t>.</w:t>
            </w:r>
          </w:p>
        </w:tc>
      </w:tr>
      <w:tr w:rsidR="004505D5" w:rsidRPr="00175E79" w14:paraId="0DBC2B4D" w14:textId="77777777" w:rsidTr="002113D0">
        <w:trPr>
          <w:trHeight w:val="1573"/>
        </w:trPr>
        <w:tc>
          <w:tcPr>
            <w:tcW w:w="2917" w:type="pct"/>
            <w:gridSpan w:val="2"/>
            <w:tcBorders>
              <w:top w:val="single" w:sz="4" w:space="0" w:color="auto"/>
              <w:bottom w:val="single" w:sz="4" w:space="0" w:color="auto"/>
            </w:tcBorders>
          </w:tcPr>
          <w:p w14:paraId="56258FD4" w14:textId="4B1359AD" w:rsidR="00346A21" w:rsidRPr="00346A21" w:rsidRDefault="00346A21" w:rsidP="00346A21">
            <w:pPr>
              <w:pStyle w:val="ListParagraph"/>
              <w:numPr>
                <w:ilvl w:val="0"/>
                <w:numId w:val="2"/>
              </w:num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2. Sutarties specialiųjų sąlygų 3 punkte (Objektas) nustatyta, kad Užsakovui pareikalavus Rangovas privalo atlikti darbus kitų regionų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linijose. Tačiau sutarties projekte nenumatyta, kaip tokie darbai apmokami.</w:t>
            </w:r>
          </w:p>
          <w:p w14:paraId="7A0B9838"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Siūloma įtraukti:</w:t>
            </w:r>
          </w:p>
          <w:p w14:paraId="6F527C11" w14:textId="29DBA53D" w:rsidR="004505D5" w:rsidRPr="00FD5124"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„Už Darbus kitame regione, Rangovui bus mokama Rangovo pasiūlyme nurodytais avariniais įkainiais arba 50 % didesne kaina, jeigu Rangovo pasiūlyme nėra nurodytų užsakomų Darbų avarinių įkainių."</w:t>
            </w:r>
          </w:p>
        </w:tc>
        <w:tc>
          <w:tcPr>
            <w:tcW w:w="2083" w:type="pct"/>
            <w:gridSpan w:val="2"/>
            <w:tcBorders>
              <w:top w:val="single" w:sz="4" w:space="0" w:color="auto"/>
              <w:bottom w:val="single" w:sz="4" w:space="0" w:color="auto"/>
            </w:tcBorders>
          </w:tcPr>
          <w:p w14:paraId="55B39F38" w14:textId="77777777" w:rsidR="00F60FAC" w:rsidRPr="00F60FAC" w:rsidRDefault="00F60FAC" w:rsidP="00F60FAC">
            <w:pPr>
              <w:pStyle w:val="pf0"/>
              <w:spacing w:after="0" w:afterAutospacing="0"/>
              <w:jc w:val="both"/>
              <w:rPr>
                <w:rFonts w:ascii="Arial" w:eastAsia="MS Mincho" w:hAnsi="Arial" w:cs="Arial"/>
                <w:color w:val="000000" w:themeColor="text1"/>
                <w:sz w:val="20"/>
                <w:szCs w:val="20"/>
                <w:lang w:val="lt-LT"/>
              </w:rPr>
            </w:pPr>
            <w:r w:rsidRPr="00F60FAC">
              <w:rPr>
                <w:rFonts w:ascii="Arial" w:eastAsia="MS Mincho" w:hAnsi="Arial" w:cs="Arial"/>
                <w:color w:val="000000" w:themeColor="text1"/>
                <w:sz w:val="20"/>
                <w:szCs w:val="20"/>
                <w:lang w:val="lt-LT"/>
              </w:rPr>
              <w:t>Pažymime, kad Sutarties bendrųjų sąlygų 3.1.9 punkte nustatyta, jog už darbus kituose regionuose Rangovui apmokama Sutarties specialiosiose sąlygose nurodytais įkainiais.</w:t>
            </w:r>
          </w:p>
          <w:p w14:paraId="66F016C3" w14:textId="77777777" w:rsidR="00F60FAC" w:rsidRPr="00F60FAC" w:rsidRDefault="00F60FAC" w:rsidP="00F60FAC">
            <w:pPr>
              <w:pStyle w:val="pf0"/>
              <w:spacing w:before="0" w:beforeAutospacing="0" w:after="0" w:afterAutospacing="0"/>
              <w:jc w:val="both"/>
              <w:rPr>
                <w:rFonts w:ascii="Arial" w:eastAsia="MS Mincho" w:hAnsi="Arial" w:cs="Arial"/>
                <w:color w:val="000000" w:themeColor="text1"/>
                <w:sz w:val="20"/>
                <w:szCs w:val="20"/>
                <w:lang w:val="lt-LT"/>
              </w:rPr>
            </w:pPr>
            <w:r w:rsidRPr="00F60FAC">
              <w:rPr>
                <w:rFonts w:ascii="Arial" w:eastAsia="MS Mincho" w:hAnsi="Arial" w:cs="Arial"/>
                <w:color w:val="000000" w:themeColor="text1"/>
                <w:sz w:val="20"/>
                <w:szCs w:val="20"/>
                <w:lang w:val="lt-LT"/>
              </w:rPr>
              <w:t>Papildomai atkreipiame dėmesį, kad:</w:t>
            </w:r>
          </w:p>
          <w:p w14:paraId="356D4E4A" w14:textId="77777777" w:rsidR="00F60FAC" w:rsidRPr="00F60FAC" w:rsidRDefault="00F60FAC" w:rsidP="00F60FAC">
            <w:pPr>
              <w:pStyle w:val="pf0"/>
              <w:spacing w:before="0" w:beforeAutospacing="0" w:after="0" w:afterAutospacing="0"/>
              <w:jc w:val="both"/>
              <w:rPr>
                <w:rFonts w:ascii="Arial" w:eastAsia="MS Mincho" w:hAnsi="Arial" w:cs="Arial"/>
                <w:color w:val="000000" w:themeColor="text1"/>
                <w:sz w:val="20"/>
                <w:szCs w:val="20"/>
                <w:lang w:val="lt-LT"/>
              </w:rPr>
            </w:pPr>
            <w:r w:rsidRPr="00F60FAC">
              <w:rPr>
                <w:rFonts w:ascii="Arial" w:eastAsia="MS Mincho" w:hAnsi="Arial" w:cs="Arial"/>
                <w:color w:val="000000" w:themeColor="text1"/>
                <w:sz w:val="20"/>
                <w:szCs w:val="20"/>
                <w:lang w:val="lt-LT"/>
              </w:rPr>
              <w:t>3.1.8.1 papunktyje nurodyti darbai laikomi avariniais darbais;</w:t>
            </w:r>
          </w:p>
          <w:p w14:paraId="55117957" w14:textId="254C69AC" w:rsidR="00F60FAC" w:rsidRPr="00F60FAC" w:rsidRDefault="00F60FAC" w:rsidP="00F60FAC">
            <w:pPr>
              <w:pStyle w:val="pf0"/>
              <w:spacing w:before="0" w:beforeAutospacing="0" w:after="0" w:afterAutospacing="0"/>
              <w:jc w:val="both"/>
              <w:rPr>
                <w:rFonts w:ascii="Arial" w:eastAsia="MS Mincho" w:hAnsi="Arial" w:cs="Arial"/>
                <w:color w:val="000000" w:themeColor="text1"/>
                <w:sz w:val="20"/>
                <w:szCs w:val="20"/>
                <w:lang w:val="lt-LT"/>
              </w:rPr>
            </w:pPr>
            <w:r w:rsidRPr="00F60FAC">
              <w:rPr>
                <w:rFonts w:ascii="Arial" w:eastAsia="MS Mincho" w:hAnsi="Arial" w:cs="Arial"/>
                <w:color w:val="000000" w:themeColor="text1"/>
                <w:sz w:val="20"/>
                <w:szCs w:val="20"/>
                <w:lang w:val="lt-LT"/>
              </w:rPr>
              <w:t>3.1.8.2 ir 3.1.8.3 papunkčiuose nurodyti darbai laikomi neplaniniais darbais.</w:t>
            </w:r>
          </w:p>
          <w:p w14:paraId="4A6E8A4B" w14:textId="1A68D693" w:rsidR="004505D5" w:rsidRPr="00FD5124" w:rsidRDefault="00F60FAC" w:rsidP="00F60FAC">
            <w:pPr>
              <w:pStyle w:val="pf0"/>
              <w:spacing w:before="0" w:beforeAutospacing="0" w:after="0" w:afterAutospacing="0"/>
              <w:jc w:val="both"/>
              <w:rPr>
                <w:rStyle w:val="cf01"/>
                <w:rFonts w:ascii="Arial" w:eastAsiaTheme="majorEastAsia" w:hAnsi="Arial" w:cs="Arial"/>
                <w:lang w:val="lt-LT"/>
              </w:rPr>
            </w:pPr>
            <w:r w:rsidRPr="00F60FAC">
              <w:rPr>
                <w:rFonts w:ascii="Arial" w:eastAsia="MS Mincho" w:hAnsi="Arial" w:cs="Arial"/>
                <w:color w:val="000000" w:themeColor="text1"/>
                <w:sz w:val="20"/>
                <w:szCs w:val="20"/>
                <w:lang w:val="lt-LT"/>
              </w:rPr>
              <w:t>Atsižvelgiant į tai, siūlomas pakeitimas nėra taikomas.</w:t>
            </w:r>
          </w:p>
        </w:tc>
      </w:tr>
      <w:tr w:rsidR="004505D5" w:rsidRPr="00175E79" w14:paraId="45B30E51" w14:textId="77777777" w:rsidTr="002113D0">
        <w:trPr>
          <w:trHeight w:val="448"/>
        </w:trPr>
        <w:tc>
          <w:tcPr>
            <w:tcW w:w="2917" w:type="pct"/>
            <w:gridSpan w:val="2"/>
            <w:tcBorders>
              <w:top w:val="single" w:sz="4" w:space="0" w:color="auto"/>
            </w:tcBorders>
          </w:tcPr>
          <w:p w14:paraId="628EDFCE" w14:textId="585DE6CF" w:rsidR="00346A21" w:rsidRPr="00346A21" w:rsidRDefault="00346A21" w:rsidP="00346A21">
            <w:pPr>
              <w:pStyle w:val="ListParagraph"/>
              <w:numPr>
                <w:ilvl w:val="0"/>
                <w:numId w:val="2"/>
              </w:numPr>
              <w:jc w:val="both"/>
              <w:rPr>
                <w:rFonts w:ascii="Arial" w:hAnsi="Arial" w:cs="Arial"/>
                <w:color w:val="000000" w:themeColor="text1"/>
                <w:szCs w:val="20"/>
                <w:lang w:val="lt-LT"/>
              </w:rPr>
            </w:pPr>
            <w:r w:rsidRPr="00346A21">
              <w:rPr>
                <w:rFonts w:ascii="Arial" w:hAnsi="Arial" w:cs="Arial"/>
                <w:color w:val="000000" w:themeColor="text1"/>
                <w:szCs w:val="20"/>
                <w:lang w:val="lt-LT"/>
              </w:rPr>
              <w:t>Sutarties specialiųjų sąlygų 9 punkte nustatytos dvi tarpusavyje nesuderinamos sąlygos:</w:t>
            </w:r>
          </w:p>
          <w:p w14:paraId="1E2CCB90"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 Rangovas privalo turėti ne mažiau kaip 2 brigadas.</w:t>
            </w:r>
          </w:p>
          <w:p w14:paraId="378A121A"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 nepriklausomai nuo brigadų skaičiaus, Rangovas turi užtikrinti, kad visi suderinti planiniai, neplaniniai ir avariniai darbai būtų atlikti laiku.</w:t>
            </w:r>
          </w:p>
          <w:p w14:paraId="46E55187"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lastRenderedPageBreak/>
              <w:t>Šios dvi nuostatos prieštarauja viena kitai. Tačiau antroji sąlyga faktiškai reikalauja neribotų pajėgumų – nepaisant to, kiek darbų vienu metu užsakoma ir kokio tipo jie yra. Tokia formuluotė nesudaro galimybės Rangovui tinkamai įvertinti reikiamų pajėgumų ir pasiūlymo kainos.</w:t>
            </w:r>
          </w:p>
          <w:p w14:paraId="667578F7"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Pažymėtina, kad sutarties bendrosiose sąlygose (2.4.4 ir 2.5.5 punktai) prioretizavimas yra numatytas: avarinių darbų atveju pajėgumai perkeliami iš planinių ir neplaninių darbų vietų, neplaninių darbų atveju – iš planinių darbų vietų, o už planinių darbų vėlavimą dėl šių aplinkybių sankcijos netaikomos. Tai reiškia, kad sutarties bendrosiose sąlygose įtvirtinta logiška ir teisinga sistema – tačiau specialiųjų sąlygų 9 punkto antroji sąlyga jai prieštarauja ir kelia pagrįstą neaiškumą.</w:t>
            </w:r>
          </w:p>
          <w:p w14:paraId="7207FC6E" w14:textId="43AE7C2A" w:rsidR="004505D5" w:rsidRPr="00FD5124"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Siūlome pakeisti antrąją sąlygą: „Nepriklausomai nuo nurodyto Brigadų skaičiaus, Rangovas turi užtikrinti, kad visi suderinti Planiniai ir Neplaniniai bei Avariniai darbai būtų atlikti laiku, išskyrus atvejus, kai darbų terminai koreguojami vadovaujantis Sutarties bendrųjų sąlygų 2.4.4 ir 2.5.5 punktuose numatyta tvarka.“</w:t>
            </w:r>
          </w:p>
        </w:tc>
        <w:tc>
          <w:tcPr>
            <w:tcW w:w="2083" w:type="pct"/>
            <w:gridSpan w:val="2"/>
            <w:tcBorders>
              <w:top w:val="single" w:sz="4" w:space="0" w:color="auto"/>
            </w:tcBorders>
          </w:tcPr>
          <w:p w14:paraId="376C02C5" w14:textId="4FBE5F3F" w:rsidR="004505D5" w:rsidRPr="00FD5124" w:rsidRDefault="00F60FAC" w:rsidP="00FD5124">
            <w:pPr>
              <w:jc w:val="both"/>
              <w:rPr>
                <w:rStyle w:val="cf01"/>
                <w:rFonts w:ascii="Arial" w:eastAsiaTheme="majorEastAsia" w:hAnsi="Arial" w:cs="Arial"/>
                <w:lang w:val="lt-LT"/>
              </w:rPr>
            </w:pPr>
            <w:r w:rsidRPr="00F60FAC">
              <w:rPr>
                <w:rFonts w:ascii="Arial" w:hAnsi="Arial" w:cs="Arial"/>
                <w:color w:val="000000" w:themeColor="text1"/>
                <w:szCs w:val="20"/>
                <w:lang w:val="lt-LT"/>
              </w:rPr>
              <w:lastRenderedPageBreak/>
              <w:t>Siūlymui pritariama. Prieš pirkimo paskelbimą bus pakoreguotos Sutarties specialiosios sąlygos</w:t>
            </w:r>
            <w:r>
              <w:rPr>
                <w:rFonts w:ascii="Arial" w:hAnsi="Arial" w:cs="Arial"/>
                <w:color w:val="000000" w:themeColor="text1"/>
                <w:szCs w:val="20"/>
                <w:lang w:val="lt-LT"/>
              </w:rPr>
              <w:t>.</w:t>
            </w:r>
          </w:p>
        </w:tc>
      </w:tr>
      <w:tr w:rsidR="00E36501" w:rsidRPr="00175E79" w14:paraId="79E76DFF" w14:textId="77777777" w:rsidTr="002113D0">
        <w:trPr>
          <w:trHeight w:val="170"/>
        </w:trPr>
        <w:tc>
          <w:tcPr>
            <w:tcW w:w="2917" w:type="pct"/>
            <w:gridSpan w:val="2"/>
          </w:tcPr>
          <w:p w14:paraId="35E06615" w14:textId="099488E3" w:rsidR="00346A21" w:rsidRPr="00346A21" w:rsidRDefault="00346A21" w:rsidP="00346A21">
            <w:pPr>
              <w:pStyle w:val="ListParagraph"/>
              <w:numPr>
                <w:ilvl w:val="0"/>
                <w:numId w:val="2"/>
              </w:numPr>
              <w:jc w:val="both"/>
              <w:rPr>
                <w:rFonts w:ascii="Arial" w:hAnsi="Arial" w:cs="Arial"/>
                <w:color w:val="000000" w:themeColor="text1"/>
                <w:szCs w:val="20"/>
                <w:lang w:val="lt-LT"/>
              </w:rPr>
            </w:pPr>
            <w:r w:rsidRPr="00346A21">
              <w:rPr>
                <w:rFonts w:ascii="Arial" w:hAnsi="Arial" w:cs="Arial"/>
                <w:color w:val="000000" w:themeColor="text1"/>
                <w:szCs w:val="20"/>
                <w:lang w:val="lt-LT"/>
              </w:rPr>
              <w:t>Sutarties specialiųjų sąlygų 11 punkte numatyta, kad Užsakovas turi teisę iki 2 kartų per metus iškviesti Rangovą į objektą pasirengimo patikrinimo tikslais, o už nereagavimą taikomos tokios pačios netesybos kaip ir už avarinių darbų neatlikimą. Tačiau sutartyje nenumatyta jokia apmokėjimo tvarka už tokį iškvietimą.</w:t>
            </w:r>
          </w:p>
          <w:p w14:paraId="7CB8F257"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Patikrinimo iškvietimas reikalauja tokių pačių realių sąnaudų kaip ir realus avarinis iškvietimas – brigada turi mobilizuotis nustatytu reagavimo terminu, nuvykti į objektą ir atlikti reikiamus veiksmus. Nesant apmokėjimo nuostatos, Rangovas prisiima visas su iškvietimu susijusias išlaidas be jokio atlyginimo, nors netesybų sistema šiam atvejui yra visiškai tapati realaus avarinio iškvietimo atvejui.</w:t>
            </w:r>
          </w:p>
          <w:p w14:paraId="5E35F514"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Siūlome papildyti specialiųjų sąlygų 11 punktą šia nuostata:</w:t>
            </w:r>
          </w:p>
          <w:p w14:paraId="56E059C3" w14:textId="5707FBAC" w:rsidR="00E36501" w:rsidRPr="00FD5124"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„Užsakovui iškvietus Rangovą į Objektą pasirengimo patikrinimo tikslais, Rangovui apmokama pagal Rangovo pasiūlyme nurodytą avarinio darbo, kuriam brigada buvo iškviesta, įkainį."</w:t>
            </w:r>
          </w:p>
        </w:tc>
        <w:tc>
          <w:tcPr>
            <w:tcW w:w="2083" w:type="pct"/>
            <w:gridSpan w:val="2"/>
          </w:tcPr>
          <w:p w14:paraId="77E07B4F" w14:textId="6935A22B" w:rsidR="00E36501" w:rsidRPr="00346A21" w:rsidRDefault="00F60FAC" w:rsidP="00FD5124">
            <w:pPr>
              <w:jc w:val="both"/>
              <w:rPr>
                <w:rFonts w:ascii="Arial" w:hAnsi="Arial" w:cs="Arial"/>
                <w:color w:val="000000" w:themeColor="text1"/>
                <w:szCs w:val="20"/>
                <w:lang w:val="lt-LT"/>
              </w:rPr>
            </w:pPr>
            <w:r w:rsidRPr="00F60FAC">
              <w:rPr>
                <w:rFonts w:ascii="Arial" w:hAnsi="Arial" w:cs="Arial"/>
                <w:color w:val="000000" w:themeColor="text1"/>
                <w:szCs w:val="20"/>
                <w:lang w:val="lt-LT"/>
              </w:rPr>
              <w:t>Siūlymui pritariama. Prieš pirkimo paskelbimą bus pakoreguotos Sutarties specialiosios sąlygos</w:t>
            </w:r>
            <w:r>
              <w:rPr>
                <w:rFonts w:ascii="Arial" w:hAnsi="Arial" w:cs="Arial"/>
                <w:color w:val="000000" w:themeColor="text1"/>
                <w:szCs w:val="20"/>
                <w:lang w:val="lt-LT"/>
              </w:rPr>
              <w:t>.</w:t>
            </w:r>
          </w:p>
        </w:tc>
      </w:tr>
      <w:tr w:rsidR="004505D5" w:rsidRPr="00346A21" w14:paraId="34EF40A7" w14:textId="77777777" w:rsidTr="002113D0">
        <w:trPr>
          <w:trHeight w:val="409"/>
        </w:trPr>
        <w:tc>
          <w:tcPr>
            <w:tcW w:w="2917" w:type="pct"/>
            <w:gridSpan w:val="2"/>
          </w:tcPr>
          <w:p w14:paraId="28E2A6BD" w14:textId="39AFF928" w:rsidR="00346A21" w:rsidRPr="00346A21" w:rsidRDefault="00346A21" w:rsidP="00346A21">
            <w:pPr>
              <w:pStyle w:val="ListParagraph"/>
              <w:numPr>
                <w:ilvl w:val="0"/>
                <w:numId w:val="2"/>
              </w:numPr>
              <w:jc w:val="both"/>
              <w:rPr>
                <w:rFonts w:ascii="Arial" w:hAnsi="Arial" w:cs="Arial"/>
                <w:szCs w:val="20"/>
                <w:lang w:val="lt-LT"/>
              </w:rPr>
            </w:pPr>
            <w:r w:rsidRPr="00346A21">
              <w:rPr>
                <w:rFonts w:ascii="Arial" w:hAnsi="Arial" w:cs="Arial"/>
                <w:szCs w:val="20"/>
                <w:lang w:val="lt-LT"/>
              </w:rPr>
              <w:t xml:space="preserve">Sutarties specialiųjų sąlygų 19 punkto 4b papunktyje numatyta 500 EUR bauda už kiekvieną atvejį, kai po atliktų darbų Užsakovas gauna skundą iš trečiųjų šalių dėl nesutvarkyto </w:t>
            </w:r>
            <w:proofErr w:type="spellStart"/>
            <w:r w:rsidRPr="00346A21">
              <w:rPr>
                <w:rFonts w:ascii="Arial" w:hAnsi="Arial" w:cs="Arial"/>
                <w:szCs w:val="20"/>
                <w:lang w:val="lt-LT"/>
              </w:rPr>
              <w:t>gerbūvio</w:t>
            </w:r>
            <w:proofErr w:type="spellEnd"/>
            <w:r w:rsidRPr="00346A21">
              <w:rPr>
                <w:rFonts w:ascii="Arial" w:hAnsi="Arial" w:cs="Arial"/>
                <w:szCs w:val="20"/>
                <w:lang w:val="lt-LT"/>
              </w:rPr>
              <w:t xml:space="preserve"> ir skundas pasitvirtina. Ši sankcija yra neproporcinga ir neatitinka 110–400 </w:t>
            </w:r>
            <w:proofErr w:type="spellStart"/>
            <w:r w:rsidRPr="00346A21">
              <w:rPr>
                <w:rFonts w:ascii="Arial" w:hAnsi="Arial" w:cs="Arial"/>
                <w:szCs w:val="20"/>
                <w:lang w:val="lt-LT"/>
              </w:rPr>
              <w:t>kV</w:t>
            </w:r>
            <w:proofErr w:type="spellEnd"/>
            <w:r w:rsidRPr="00346A21">
              <w:rPr>
                <w:rFonts w:ascii="Arial" w:hAnsi="Arial" w:cs="Arial"/>
                <w:szCs w:val="20"/>
                <w:lang w:val="lt-LT"/>
              </w:rPr>
              <w:t xml:space="preserve"> oro linijų remonto ir eksploatavimo darbų specifikos. Oro linijų remonto darbai atliekami sunkiai prieinamose vietovėse, dažnai žemės ūkio paskirties žemėse, miškuose, pelkėtose teritorijose. Darbų metu neišvengiamai susidaro mechaniniai pažeidimai – technikos vėžės, laikini privažiavimai. </w:t>
            </w:r>
            <w:proofErr w:type="spellStart"/>
            <w:r w:rsidRPr="00346A21">
              <w:rPr>
                <w:rFonts w:ascii="Arial" w:hAnsi="Arial" w:cs="Arial"/>
                <w:szCs w:val="20"/>
                <w:lang w:val="lt-LT"/>
              </w:rPr>
              <w:t>Gerbūvio</w:t>
            </w:r>
            <w:proofErr w:type="spellEnd"/>
            <w:r w:rsidRPr="00346A21">
              <w:rPr>
                <w:rFonts w:ascii="Arial" w:hAnsi="Arial" w:cs="Arial"/>
                <w:szCs w:val="20"/>
                <w:lang w:val="lt-LT"/>
              </w:rPr>
              <w:t xml:space="preserve"> sutvarkymas </w:t>
            </w:r>
            <w:r w:rsidRPr="00346A21">
              <w:rPr>
                <w:rFonts w:ascii="Arial" w:hAnsi="Arial" w:cs="Arial"/>
                <w:szCs w:val="20"/>
                <w:lang w:val="lt-LT"/>
              </w:rPr>
              <w:lastRenderedPageBreak/>
              <w:t>po tokių darbų objektyviai negali būti atliktas nedelsiant po darbų pabaigos, nes tai priklauso nuo meteorologinių sąlygų.</w:t>
            </w:r>
          </w:p>
          <w:p w14:paraId="1A236991" w14:textId="16ABE928" w:rsidR="00346A21" w:rsidRPr="00346A21" w:rsidRDefault="00346A21" w:rsidP="00346A21">
            <w:pPr>
              <w:jc w:val="both"/>
              <w:rPr>
                <w:rFonts w:ascii="Arial" w:hAnsi="Arial" w:cs="Arial"/>
                <w:szCs w:val="20"/>
                <w:lang w:val="lt-LT"/>
              </w:rPr>
            </w:pPr>
            <w:r w:rsidRPr="00346A21">
              <w:rPr>
                <w:rFonts w:ascii="Arial" w:hAnsi="Arial" w:cs="Arial"/>
                <w:szCs w:val="20"/>
                <w:lang w:val="lt-LT"/>
              </w:rPr>
              <w:t xml:space="preserve">Be to, sąvoka „nesutvarkytas </w:t>
            </w:r>
            <w:proofErr w:type="spellStart"/>
            <w:r w:rsidRPr="00346A21">
              <w:rPr>
                <w:rFonts w:ascii="Arial" w:hAnsi="Arial" w:cs="Arial"/>
                <w:szCs w:val="20"/>
                <w:lang w:val="lt-LT"/>
              </w:rPr>
              <w:t>gerbiūvis</w:t>
            </w:r>
            <w:proofErr w:type="spellEnd"/>
            <w:r w:rsidRPr="00346A21">
              <w:rPr>
                <w:rFonts w:ascii="Arial" w:hAnsi="Arial" w:cs="Arial"/>
                <w:szCs w:val="20"/>
                <w:lang w:val="lt-LT"/>
              </w:rPr>
              <w:t xml:space="preserve">" yra pernelyg plati ir neapibrėžta – ji gali apimti tiek realiai Rangovo padarytą žalą, tiek natūralias darbų pasekmes, kurių šalinimas reikalauja laiko. </w:t>
            </w:r>
          </w:p>
          <w:p w14:paraId="5B95AF66" w14:textId="77777777" w:rsidR="00346A21" w:rsidRPr="00346A21" w:rsidRDefault="00346A21" w:rsidP="00346A21">
            <w:pPr>
              <w:jc w:val="both"/>
              <w:rPr>
                <w:rFonts w:ascii="Arial" w:hAnsi="Arial" w:cs="Arial"/>
                <w:szCs w:val="20"/>
                <w:lang w:val="lt-LT"/>
              </w:rPr>
            </w:pPr>
            <w:r w:rsidRPr="00346A21">
              <w:rPr>
                <w:rFonts w:ascii="Arial" w:hAnsi="Arial" w:cs="Arial"/>
                <w:szCs w:val="20"/>
                <w:lang w:val="lt-LT"/>
              </w:rPr>
              <w:t xml:space="preserve">Siūlome numatyti, kad bauda taikoma tik tuo atveju, kai Rangovas per Užsakovo nustatytą protingą terminą po skundo gavimo nepašalina nustatytų pažeidimų, o ne iš karto gavus skundą. </w:t>
            </w:r>
          </w:p>
          <w:p w14:paraId="1876C016" w14:textId="77777777" w:rsidR="00346A21" w:rsidRPr="00346A21" w:rsidRDefault="00346A21" w:rsidP="00346A21">
            <w:pPr>
              <w:jc w:val="both"/>
              <w:rPr>
                <w:rFonts w:ascii="Arial" w:hAnsi="Arial" w:cs="Arial"/>
                <w:szCs w:val="20"/>
                <w:lang w:val="lt-LT"/>
              </w:rPr>
            </w:pPr>
            <w:r w:rsidRPr="00346A21">
              <w:rPr>
                <w:rFonts w:ascii="Arial" w:hAnsi="Arial" w:cs="Arial"/>
                <w:szCs w:val="20"/>
                <w:lang w:val="lt-LT"/>
              </w:rPr>
              <w:t>Siūlomas patikslintas punkto tekstas:</w:t>
            </w:r>
          </w:p>
          <w:p w14:paraId="2D9F404D" w14:textId="1EB3D247" w:rsidR="004505D5" w:rsidRPr="00FD5124" w:rsidRDefault="00346A21" w:rsidP="00346A21">
            <w:pPr>
              <w:ind w:left="356"/>
              <w:jc w:val="both"/>
              <w:rPr>
                <w:rFonts w:ascii="Arial" w:eastAsia="Calibri" w:hAnsi="Arial" w:cs="Arial"/>
                <w:color w:val="000000"/>
                <w:szCs w:val="20"/>
                <w:lang w:val="lt-LT"/>
              </w:rPr>
            </w:pPr>
            <w:r w:rsidRPr="00346A21">
              <w:rPr>
                <w:rFonts w:ascii="Arial" w:hAnsi="Arial" w:cs="Arial"/>
                <w:szCs w:val="20"/>
                <w:lang w:val="lt-LT"/>
              </w:rPr>
              <w:t xml:space="preserve">„Už kiekvieną atvejį, kai Rangovas užbaigė darbus, Užsakovas gauna skundą iš trečiųjų šalių dėl nesutvarkyto </w:t>
            </w:r>
            <w:proofErr w:type="spellStart"/>
            <w:r w:rsidRPr="00346A21">
              <w:rPr>
                <w:rFonts w:ascii="Arial" w:hAnsi="Arial" w:cs="Arial"/>
                <w:szCs w:val="20"/>
                <w:lang w:val="lt-LT"/>
              </w:rPr>
              <w:t>gerbūvio</w:t>
            </w:r>
            <w:proofErr w:type="spellEnd"/>
            <w:r w:rsidRPr="00346A21">
              <w:rPr>
                <w:rFonts w:ascii="Arial" w:hAnsi="Arial" w:cs="Arial"/>
                <w:szCs w:val="20"/>
                <w:lang w:val="lt-LT"/>
              </w:rPr>
              <w:t>, skundas pasitvirtina ir Rangovas per Užsakovo nustatytą protingą terminą nepašalina nustatytų pažeidimų, Rangovui taikoma 500 EUR bauda."</w:t>
            </w:r>
          </w:p>
        </w:tc>
        <w:tc>
          <w:tcPr>
            <w:tcW w:w="2083" w:type="pct"/>
            <w:gridSpan w:val="2"/>
          </w:tcPr>
          <w:p w14:paraId="24DC004D" w14:textId="68D2F527" w:rsidR="00F60FAC" w:rsidRPr="00F60FAC" w:rsidRDefault="00F60FAC" w:rsidP="00F60FAC">
            <w:pPr>
              <w:jc w:val="both"/>
              <w:rPr>
                <w:rFonts w:ascii="Arial" w:hAnsi="Arial" w:cs="Arial"/>
                <w:color w:val="000000" w:themeColor="text1"/>
                <w:szCs w:val="20"/>
                <w:lang w:val="lt-LT"/>
              </w:rPr>
            </w:pPr>
            <w:r w:rsidRPr="00F60FAC">
              <w:rPr>
                <w:rFonts w:ascii="Arial" w:hAnsi="Arial" w:cs="Arial"/>
                <w:color w:val="000000" w:themeColor="text1"/>
                <w:szCs w:val="20"/>
                <w:lang w:val="lt-LT"/>
              </w:rPr>
              <w:lastRenderedPageBreak/>
              <w:t>Pažymime, kad Rangovas, atlikęs darbus, privalo tinkamai sutvarkyti darbų vykdymo vietą. Nustatyta bauda siekiama užtikrinti tinkamą darbų atlikimo kokybę ir teritorijos sutvarkymą po darbų.</w:t>
            </w:r>
          </w:p>
          <w:p w14:paraId="51729C9E" w14:textId="27043E33" w:rsidR="004505D5" w:rsidRPr="00FD5124" w:rsidRDefault="00F60FAC" w:rsidP="00F60FAC">
            <w:pPr>
              <w:jc w:val="both"/>
              <w:rPr>
                <w:rFonts w:ascii="Arial" w:hAnsi="Arial" w:cs="Arial"/>
                <w:color w:val="000000" w:themeColor="text1"/>
                <w:szCs w:val="20"/>
                <w:lang w:val="lt-LT"/>
              </w:rPr>
            </w:pPr>
            <w:r w:rsidRPr="00F60FAC">
              <w:rPr>
                <w:rFonts w:ascii="Arial" w:hAnsi="Arial" w:cs="Arial"/>
                <w:color w:val="000000" w:themeColor="text1"/>
                <w:szCs w:val="20"/>
                <w:lang w:val="lt-LT"/>
              </w:rPr>
              <w:t>Numatant galimybę pažeidimą pašalinti po skundo gavimo, būtų sudarytos prielaidos piktnaudžiauti, kai darbų atlikimo vieta nėra sutvarkoma, tačiau bauda netaikoma nesant skundo. Atsižvelgiant į tai, siūlomas pakeitimas nėra priimtinas.</w:t>
            </w:r>
          </w:p>
        </w:tc>
      </w:tr>
      <w:tr w:rsidR="00491E51" w:rsidRPr="00175E79" w14:paraId="6A6B68E7" w14:textId="77777777" w:rsidTr="002113D0">
        <w:trPr>
          <w:trHeight w:val="409"/>
        </w:trPr>
        <w:tc>
          <w:tcPr>
            <w:tcW w:w="2917" w:type="pct"/>
            <w:gridSpan w:val="2"/>
          </w:tcPr>
          <w:p w14:paraId="218D2AB6" w14:textId="0B867A04" w:rsidR="00346A21" w:rsidRPr="00346A21" w:rsidRDefault="00346A21" w:rsidP="00346A21">
            <w:pPr>
              <w:pStyle w:val="ListParagraph"/>
              <w:numPr>
                <w:ilvl w:val="0"/>
                <w:numId w:val="2"/>
              </w:num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Sutarties specialiųjų sąlygų 19 punkto 5 papunktyje numatyta 500 EUR bauda už kiekvieną atvejį, kai Rangovas organizuodamas darbus oro linijoje neinformavo žemės sklypo savininko. Ši sankcija yra neproporcinga ir neatitinka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linijų remonto ir eksploatavimo darbų specifikos.</w:t>
            </w:r>
          </w:p>
          <w:p w14:paraId="3FAC5358" w14:textId="77777777"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Neįmanoma įvykdyti informavimo reikalavimo absoliučiai visais atvejais.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linijos driekiasi per šimtus, tūkstančius sklypų. Savininkai, būna išvykę į užsienį, neturi tikslaus adreso ir kt. Darbų vykdymo metu privažiavimo maršrutai dažnai keičiasi dėl objektyvių priežasčių – šlapios žemės, pasėlių, nepravažiuojamų kelių – ir Rangovas privalo privažiuoti per kitą sklypą, nes atjungimo terminas yra ribotas. Tokiais atvejais fiziškai neįmanoma iš anksto informuoti visų galimų maršruto sklypų savininkų.</w:t>
            </w:r>
          </w:p>
          <w:p w14:paraId="4058FAEE" w14:textId="51063EE5" w:rsidR="00491E51" w:rsidRPr="00FD5124"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Siūlome šį punktą išbraukti kaip perteklinį, kadangi žemės savininkų informavimo tvarka, forma, terminas ir išimtys avarinių darbų atveju jau yra reglamentuoti Elektros tinklų apsaugos taisyklių 8 punkte, o Rangovas privalo laikytis teisės aktų reikalavimų pagal bendrųjų sąlygų 2.1.6 punktą. </w:t>
            </w:r>
          </w:p>
        </w:tc>
        <w:tc>
          <w:tcPr>
            <w:tcW w:w="2083" w:type="pct"/>
            <w:gridSpan w:val="2"/>
          </w:tcPr>
          <w:p w14:paraId="0328A2F0" w14:textId="77777777" w:rsidR="00F60FAC" w:rsidRPr="00F60FAC" w:rsidRDefault="00F60FAC" w:rsidP="00F60FAC">
            <w:pPr>
              <w:jc w:val="both"/>
              <w:rPr>
                <w:rFonts w:ascii="Arial" w:hAnsi="Arial" w:cs="Arial"/>
                <w:color w:val="000000" w:themeColor="text1"/>
                <w:szCs w:val="20"/>
                <w:lang w:val="lt-LT"/>
              </w:rPr>
            </w:pPr>
            <w:r w:rsidRPr="00F60FAC">
              <w:rPr>
                <w:rFonts w:ascii="Arial" w:hAnsi="Arial" w:cs="Arial"/>
                <w:color w:val="000000" w:themeColor="text1"/>
                <w:szCs w:val="20"/>
                <w:lang w:val="lt-LT"/>
              </w:rPr>
              <w:t>Rangovas privalo informuoti žemės sklypų savininkus apie vykdomus darbus, kadangi jis geriausiai žino faktines darbų vykdymo aplinkybes.</w:t>
            </w:r>
          </w:p>
          <w:p w14:paraId="309F4D76" w14:textId="0D4682CC" w:rsidR="00491E51" w:rsidRPr="00FD5124" w:rsidRDefault="00F60FAC" w:rsidP="00F60FAC">
            <w:pPr>
              <w:jc w:val="both"/>
              <w:rPr>
                <w:rFonts w:ascii="Arial" w:hAnsi="Arial" w:cs="Arial"/>
                <w:color w:val="000000" w:themeColor="text1"/>
                <w:szCs w:val="20"/>
                <w:lang w:val="lt-LT"/>
              </w:rPr>
            </w:pPr>
            <w:r w:rsidRPr="00F60FAC">
              <w:rPr>
                <w:rFonts w:ascii="Arial" w:hAnsi="Arial" w:cs="Arial"/>
                <w:color w:val="000000" w:themeColor="text1"/>
                <w:szCs w:val="20"/>
                <w:lang w:val="lt-LT"/>
              </w:rPr>
              <w:t>Baudos už neinformavimą yra būtinos siekiant užtikrinti šios pareigos vykdymą. Kartu pažymime, kad objektyviai nepavykęs žemės sklypų savininkų informavimas gali būti laikomas pagrįsta priežastimi netaikyti baudos.</w:t>
            </w:r>
          </w:p>
        </w:tc>
      </w:tr>
      <w:tr w:rsidR="004505D5" w:rsidRPr="00175E79" w14:paraId="79AA619B" w14:textId="77777777" w:rsidTr="002113D0">
        <w:trPr>
          <w:trHeight w:val="409"/>
        </w:trPr>
        <w:tc>
          <w:tcPr>
            <w:tcW w:w="2917" w:type="pct"/>
            <w:gridSpan w:val="2"/>
          </w:tcPr>
          <w:p w14:paraId="4C53CA9C" w14:textId="3F06E806" w:rsidR="00346A21" w:rsidRPr="00346A21" w:rsidRDefault="00346A21" w:rsidP="00346A21">
            <w:pPr>
              <w:pStyle w:val="ListParagraph"/>
              <w:numPr>
                <w:ilvl w:val="0"/>
                <w:numId w:val="2"/>
              </w:numPr>
              <w:jc w:val="both"/>
              <w:rPr>
                <w:rFonts w:ascii="Arial" w:hAnsi="Arial" w:cs="Arial"/>
                <w:szCs w:val="20"/>
                <w:lang w:val="lt-LT"/>
              </w:rPr>
            </w:pPr>
            <w:r w:rsidRPr="00346A21">
              <w:rPr>
                <w:rFonts w:ascii="Arial" w:hAnsi="Arial" w:cs="Arial"/>
                <w:szCs w:val="20"/>
                <w:lang w:val="lt-LT"/>
              </w:rPr>
              <w:t>Sutarties specialiosios sąlygos, 19 punktas (Kitos sąlygos), 10 papunktis – pasėlių atstatymo darbų kainos apskaičiavimas. Dabartinė pasėlių atstatymo metodika apima tik derliaus netekimo kompensavimą. Tačiau oro linijų remonto darbų metu neišvengiami ir fiziniai žemės pažeidimai – technikos vėžės, pievų ardymas – kurių atstatymas reikalauja papildomų mechanizuotų žemės ūkio darbų: arimo, lėkščiavimo, skutimo. Šių darbų kaina dabartinėje metodikoje nenumatyta.</w:t>
            </w:r>
          </w:p>
          <w:p w14:paraId="4590922C" w14:textId="77777777" w:rsidR="00346A21" w:rsidRPr="00346A21" w:rsidRDefault="00346A21" w:rsidP="00346A21">
            <w:pPr>
              <w:jc w:val="both"/>
              <w:rPr>
                <w:rFonts w:ascii="Arial" w:hAnsi="Arial" w:cs="Arial"/>
                <w:szCs w:val="20"/>
                <w:lang w:val="lt-LT"/>
              </w:rPr>
            </w:pPr>
            <w:r w:rsidRPr="00346A21">
              <w:rPr>
                <w:rFonts w:ascii="Arial" w:hAnsi="Arial" w:cs="Arial"/>
                <w:szCs w:val="20"/>
                <w:lang w:val="lt-LT"/>
              </w:rPr>
              <w:t xml:space="preserve">Siūlome papildyti 10 papunktį nuostata dėl žemės žalos atstatymo kompensavimo, taikant principą, analogišką jau esančiai derliaus netekimo metodikai – t. y. remiantis oficialiais valstybės institucijų skelbiamais duomenimis VĮ Žemės ūkio duomenų centro skelbiamų mechanizuotų žemės ūkio paslaugų kainų aktualiausių metų </w:t>
            </w:r>
            <w:r w:rsidRPr="00346A21">
              <w:rPr>
                <w:rFonts w:ascii="Arial" w:hAnsi="Arial" w:cs="Arial"/>
                <w:szCs w:val="20"/>
                <w:lang w:val="lt-LT"/>
              </w:rPr>
              <w:lastRenderedPageBreak/>
              <w:t>maksimalaus įverčio, nes atstatymas yra vienetiniai darbai, kurių sąnaudos hektarui yra didesnės nei atliekant viso lauko išdirbimą.</w:t>
            </w:r>
          </w:p>
          <w:p w14:paraId="013832AE" w14:textId="5644711C" w:rsidR="004505D5" w:rsidRPr="00FD5124" w:rsidRDefault="00346A21" w:rsidP="00346A21">
            <w:pPr>
              <w:jc w:val="both"/>
              <w:rPr>
                <w:rFonts w:ascii="Arial" w:hAnsi="Arial" w:cs="Arial"/>
                <w:color w:val="000000" w:themeColor="text1"/>
                <w:szCs w:val="20"/>
                <w:lang w:val="lt-LT"/>
              </w:rPr>
            </w:pPr>
            <w:r w:rsidRPr="00346A21">
              <w:rPr>
                <w:rFonts w:ascii="Arial" w:hAnsi="Arial" w:cs="Arial"/>
                <w:szCs w:val="20"/>
                <w:lang w:val="lt-LT"/>
              </w:rPr>
              <w:t>„Fizinės žemės žalos atstatymo (vėžių užlyginimo, arimo, lėkščiavimo, skutimo) kaina apskaičiuojama faktiškai reikalingų darbų plotą hektarais dauginant iš VĮ Žemės ūkio duomenų centro vėliausių metų paskelbto mechanizuotų žemės ūkio paslaugų kainos maksimalaus įverčio."</w:t>
            </w:r>
          </w:p>
        </w:tc>
        <w:tc>
          <w:tcPr>
            <w:tcW w:w="2083" w:type="pct"/>
            <w:gridSpan w:val="2"/>
          </w:tcPr>
          <w:p w14:paraId="63FCF0AF" w14:textId="3B0CEDBB" w:rsidR="004505D5" w:rsidRPr="00FD5124" w:rsidRDefault="00F60FAC" w:rsidP="00FD5124">
            <w:pPr>
              <w:jc w:val="both"/>
              <w:rPr>
                <w:rFonts w:ascii="Arial" w:hAnsi="Arial" w:cs="Arial"/>
                <w:color w:val="000000" w:themeColor="text1"/>
                <w:szCs w:val="20"/>
                <w:lang w:val="lt-LT"/>
              </w:rPr>
            </w:pPr>
            <w:r w:rsidRPr="00F60FAC">
              <w:rPr>
                <w:rFonts w:ascii="Arial" w:hAnsi="Arial" w:cs="Arial"/>
                <w:color w:val="000000" w:themeColor="text1"/>
                <w:szCs w:val="20"/>
                <w:lang w:val="lt-LT"/>
              </w:rPr>
              <w:lastRenderedPageBreak/>
              <w:t>Siūlymui nepritariama. Siūlomo pakeitimo įgyvendinimas sukeltų papildomų rizikų dėl galimo piktnaudžiavimo, todėl esamas reglamentavimas nekeičiamas.</w:t>
            </w:r>
          </w:p>
        </w:tc>
      </w:tr>
      <w:tr w:rsidR="007B2B3C" w:rsidRPr="00175E79" w14:paraId="6249873D" w14:textId="77777777" w:rsidTr="002113D0">
        <w:trPr>
          <w:trHeight w:val="409"/>
        </w:trPr>
        <w:tc>
          <w:tcPr>
            <w:tcW w:w="2917" w:type="pct"/>
            <w:gridSpan w:val="2"/>
          </w:tcPr>
          <w:p w14:paraId="22BBD8E0" w14:textId="71BC2018" w:rsidR="00346A21" w:rsidRPr="00346A21" w:rsidRDefault="00346A21" w:rsidP="00346A21">
            <w:pPr>
              <w:pStyle w:val="ListParagraph"/>
              <w:numPr>
                <w:ilvl w:val="0"/>
                <w:numId w:val="2"/>
              </w:numPr>
              <w:jc w:val="both"/>
              <w:rPr>
                <w:rFonts w:ascii="Arial" w:hAnsi="Arial" w:cs="Arial"/>
                <w:color w:val="000000"/>
                <w:szCs w:val="20"/>
                <w:lang w:val="lt-LT"/>
              </w:rPr>
            </w:pPr>
            <w:r w:rsidRPr="00346A21">
              <w:rPr>
                <w:rFonts w:ascii="Arial" w:hAnsi="Arial" w:cs="Arial"/>
                <w:color w:val="000000"/>
                <w:szCs w:val="20"/>
                <w:lang w:val="lt-LT"/>
              </w:rPr>
              <w:t>Sutarties specialiosios sąlygos, 19 punktas (Kitos sąlygos), 13 papunktis – netesybos už kokybinių kriterijų nesilaikymą.</w:t>
            </w:r>
          </w:p>
          <w:p w14:paraId="1B7BDDE6" w14:textId="77777777" w:rsidR="00346A21" w:rsidRPr="00346A21" w:rsidRDefault="00346A21" w:rsidP="00346A21">
            <w:pPr>
              <w:jc w:val="both"/>
              <w:rPr>
                <w:rFonts w:ascii="Arial" w:hAnsi="Arial" w:cs="Arial"/>
                <w:color w:val="000000"/>
                <w:szCs w:val="20"/>
                <w:lang w:val="lt-LT"/>
              </w:rPr>
            </w:pPr>
            <w:r w:rsidRPr="00346A21">
              <w:rPr>
                <w:rFonts w:ascii="Arial" w:hAnsi="Arial" w:cs="Arial"/>
                <w:color w:val="000000"/>
                <w:szCs w:val="20"/>
                <w:lang w:val="lt-LT"/>
              </w:rPr>
              <w:t>Sutartyje niekur nepaaiškinta, kas konkrečiai laikoma kokybinių kriterijų nesilaikymu Sutarties vykdymo metu. Neapibrėžta, kokia tvarka pažeidimas nustatomas. Nenurodyta, kas, kaip ir kada konstatuoja pažeidimą, ar Rangovui suteikiama galimybė pateikti paaiškinimus, ar yra ginčijimo tvarka.</w:t>
            </w:r>
          </w:p>
          <w:p w14:paraId="79FC6FD5" w14:textId="77777777" w:rsidR="00346A21" w:rsidRPr="00346A21" w:rsidRDefault="00346A21" w:rsidP="00346A21">
            <w:pPr>
              <w:jc w:val="both"/>
              <w:rPr>
                <w:rFonts w:ascii="Arial" w:hAnsi="Arial" w:cs="Arial"/>
                <w:color w:val="000000"/>
                <w:szCs w:val="20"/>
                <w:lang w:val="lt-LT"/>
              </w:rPr>
            </w:pPr>
            <w:r w:rsidRPr="00346A21">
              <w:rPr>
                <w:rFonts w:ascii="Arial" w:hAnsi="Arial" w:cs="Arial"/>
                <w:color w:val="000000"/>
                <w:szCs w:val="20"/>
                <w:lang w:val="lt-LT"/>
              </w:rPr>
              <w:t>Baudos dydis, 10 000 EUR, yra neproporcinga suma. Įkainių lentelėje yra darbų, kurių vertė siekia vos 50–200 EUR. Netesybos turi būti proporcingos pažeidimo mastui ir padarytai žalai – 10 000 EUR bauda už pažeidimą, susijusį su darbu, kurio vertė yra keliasdešimt eurų, akivaizdžiai neatitinka šio reikalavimo.</w:t>
            </w:r>
          </w:p>
          <w:p w14:paraId="645B2FD2" w14:textId="77777777" w:rsidR="00346A21" w:rsidRPr="00346A21" w:rsidRDefault="00346A21" w:rsidP="00346A21">
            <w:pPr>
              <w:jc w:val="both"/>
              <w:rPr>
                <w:rFonts w:ascii="Arial" w:hAnsi="Arial" w:cs="Arial"/>
                <w:color w:val="000000"/>
                <w:szCs w:val="20"/>
                <w:lang w:val="lt-LT"/>
              </w:rPr>
            </w:pPr>
            <w:r w:rsidRPr="00346A21">
              <w:rPr>
                <w:rFonts w:ascii="Arial" w:hAnsi="Arial" w:cs="Arial"/>
                <w:color w:val="000000"/>
                <w:szCs w:val="20"/>
                <w:lang w:val="lt-LT"/>
              </w:rPr>
              <w:t>Siūlome šį punktą patikslinti:</w:t>
            </w:r>
          </w:p>
          <w:p w14:paraId="1946656E" w14:textId="77777777" w:rsidR="00346A21" w:rsidRPr="00346A21" w:rsidRDefault="00346A21" w:rsidP="00346A21">
            <w:pPr>
              <w:jc w:val="both"/>
              <w:rPr>
                <w:rFonts w:ascii="Arial" w:hAnsi="Arial" w:cs="Arial"/>
                <w:color w:val="000000"/>
                <w:szCs w:val="20"/>
                <w:lang w:val="lt-LT"/>
              </w:rPr>
            </w:pPr>
            <w:r w:rsidRPr="00346A21">
              <w:rPr>
                <w:rFonts w:ascii="Arial" w:hAnsi="Arial" w:cs="Arial"/>
                <w:color w:val="000000"/>
                <w:szCs w:val="20"/>
                <w:lang w:val="lt-LT"/>
              </w:rPr>
              <w:t>-</w:t>
            </w:r>
            <w:r w:rsidRPr="00346A21">
              <w:rPr>
                <w:rFonts w:ascii="Arial" w:hAnsi="Arial" w:cs="Arial"/>
                <w:color w:val="000000"/>
                <w:szCs w:val="20"/>
                <w:lang w:val="lt-LT"/>
              </w:rPr>
              <w:tab/>
              <w:t>aiškiai apibrėžti, kas laikoma kiekvieno kokybinio kriterijaus „nesilaikymu" – konkrečiai ir išmatuojamai, kad Rangovas žinotų tikslias savo pareigas.</w:t>
            </w:r>
          </w:p>
          <w:p w14:paraId="3CADF425" w14:textId="77777777" w:rsidR="00346A21" w:rsidRPr="00346A21" w:rsidRDefault="00346A21" w:rsidP="00346A21">
            <w:pPr>
              <w:jc w:val="both"/>
              <w:rPr>
                <w:rFonts w:ascii="Arial" w:hAnsi="Arial" w:cs="Arial"/>
                <w:color w:val="000000"/>
                <w:szCs w:val="20"/>
                <w:lang w:val="lt-LT"/>
              </w:rPr>
            </w:pPr>
            <w:r w:rsidRPr="00346A21">
              <w:rPr>
                <w:rFonts w:ascii="Arial" w:hAnsi="Arial" w:cs="Arial"/>
                <w:color w:val="000000"/>
                <w:szCs w:val="20"/>
                <w:lang w:val="lt-LT"/>
              </w:rPr>
              <w:t>-</w:t>
            </w:r>
            <w:r w:rsidRPr="00346A21">
              <w:rPr>
                <w:rFonts w:ascii="Arial" w:hAnsi="Arial" w:cs="Arial"/>
                <w:color w:val="000000"/>
                <w:szCs w:val="20"/>
                <w:lang w:val="lt-LT"/>
              </w:rPr>
              <w:tab/>
              <w:t>numatyti, kad prieš taikant baudą Rangovui suteikiama galimybė per protingą terminą pašalinti pažeidimą ar pateikti paaiškinimus, ir bauda taikoma tik tuo atveju, kai pažeidimas nepašalintas arba paaiškinimai nepriimtini.</w:t>
            </w:r>
          </w:p>
          <w:p w14:paraId="1FEC9B60" w14:textId="787BF858" w:rsidR="007B2B3C" w:rsidRPr="00FD5124" w:rsidRDefault="00346A21" w:rsidP="00346A21">
            <w:pPr>
              <w:jc w:val="both"/>
              <w:rPr>
                <w:rFonts w:ascii="Arial" w:hAnsi="Arial" w:cs="Arial"/>
                <w:color w:val="000000" w:themeColor="text1"/>
                <w:szCs w:val="20"/>
                <w:lang w:val="lt-LT"/>
              </w:rPr>
            </w:pPr>
            <w:r w:rsidRPr="00346A21">
              <w:rPr>
                <w:rFonts w:ascii="Arial" w:hAnsi="Arial" w:cs="Arial"/>
                <w:color w:val="000000"/>
                <w:szCs w:val="20"/>
                <w:lang w:val="lt-LT"/>
              </w:rPr>
              <w:t>-</w:t>
            </w:r>
            <w:r w:rsidRPr="00346A21">
              <w:rPr>
                <w:rFonts w:ascii="Arial" w:hAnsi="Arial" w:cs="Arial"/>
                <w:color w:val="000000"/>
                <w:szCs w:val="20"/>
                <w:lang w:val="lt-LT"/>
              </w:rPr>
              <w:tab/>
              <w:t>numatyti adekvatų baudos dydį 500-1000 eurų.</w:t>
            </w:r>
          </w:p>
        </w:tc>
        <w:tc>
          <w:tcPr>
            <w:tcW w:w="2083" w:type="pct"/>
            <w:gridSpan w:val="2"/>
          </w:tcPr>
          <w:p w14:paraId="531185DE" w14:textId="2901FD90" w:rsidR="007B2B3C" w:rsidRPr="00346A21" w:rsidRDefault="00F60FAC" w:rsidP="007B2B3C">
            <w:pPr>
              <w:jc w:val="both"/>
              <w:rPr>
                <w:rFonts w:ascii="Arial" w:hAnsi="Arial" w:cs="Arial"/>
                <w:color w:val="000000" w:themeColor="text1"/>
                <w:szCs w:val="20"/>
                <w:highlight w:val="yellow"/>
                <w:lang w:val="lt-LT"/>
              </w:rPr>
            </w:pPr>
            <w:r w:rsidRPr="00F60FAC">
              <w:rPr>
                <w:rFonts w:ascii="Arial" w:hAnsi="Arial" w:cs="Arial"/>
                <w:color w:val="000000" w:themeColor="text1"/>
                <w:szCs w:val="20"/>
                <w:lang w:val="lt-LT"/>
              </w:rPr>
              <w:t xml:space="preserve">Minimame Sutarties punkte nurodyta, kad Rangovas turi laikytis pasiūlyme nurodytų įsipareigojimų, susijusių su kokybiniais kriterijais, t. y. Sutartį vykdyti taip, kad viso Sutarties vykdymo metu būtų užtikrinamas Pirkime keltų kokybinių pasiūlymų vertinimo kriterijų, už kuriuos pasiūlymų vertinimo metu buvo skiriami atitinkami ekonominio naudingumo balai, laikymasis. Baudos dydis yra nustatytas proporcingai atsižvelgiant į kokybinių kriterijų svorį ekonominio naudingumo vertinime. </w:t>
            </w:r>
          </w:p>
        </w:tc>
      </w:tr>
      <w:tr w:rsidR="007B2B3C" w:rsidRPr="00346A21" w14:paraId="059425AE" w14:textId="77777777" w:rsidTr="002113D0">
        <w:trPr>
          <w:trHeight w:val="409"/>
        </w:trPr>
        <w:tc>
          <w:tcPr>
            <w:tcW w:w="2917" w:type="pct"/>
            <w:gridSpan w:val="2"/>
          </w:tcPr>
          <w:p w14:paraId="7181C4FD" w14:textId="12926DBE" w:rsidR="00346A21" w:rsidRPr="00291613" w:rsidRDefault="00346A21" w:rsidP="00291613">
            <w:pPr>
              <w:pStyle w:val="ListParagraph"/>
              <w:numPr>
                <w:ilvl w:val="0"/>
                <w:numId w:val="2"/>
              </w:numPr>
              <w:jc w:val="both"/>
              <w:rPr>
                <w:rFonts w:ascii="Arial" w:hAnsi="Arial" w:cs="Arial"/>
                <w:color w:val="000000" w:themeColor="text1"/>
                <w:szCs w:val="20"/>
                <w:lang w:val="lt-LT"/>
              </w:rPr>
            </w:pPr>
            <w:r w:rsidRPr="00291613">
              <w:rPr>
                <w:rFonts w:ascii="Arial" w:hAnsi="Arial" w:cs="Arial"/>
                <w:color w:val="000000" w:themeColor="text1"/>
                <w:szCs w:val="20"/>
                <w:lang w:val="lt-LT"/>
              </w:rPr>
              <w:t>Sutarties bendrosios sąlygos, 8.5.3 punktas – netesybų viršutinė riba</w:t>
            </w:r>
          </w:p>
          <w:p w14:paraId="1A6F2456" w14:textId="77777777"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Sutarties bendrosiose sąlygose bendra priskaičiuotų netesybų viršutinė riba, lyginant su ankstesne sutartimi, padidinta nuo 10 proc. iki 20 proc. pradinės sutarties kainos. Atsižvelgiant į tai, kad sutarties vertė 14,65 mln. EUR, faktinė maksimali baudų suma išaugo iki ~2 930 000 EUR. Pažymėtina, kad didesnė sutarties suma iš dalies yra dėl ilgesnio sutarties termino – ankstesnė sutartis buvo 3 metų, naujoji – 5 metų. Tai reiškia, kad metinė sutarties vertė išaugo žymiai mažiau nei bendra sutarties suma, tačiau netesybų lubos skaičiuojamos nuo visos 5 metų sutarties vertės. </w:t>
            </w:r>
          </w:p>
          <w:p w14:paraId="143D7549" w14:textId="34D1A5A0" w:rsidR="007B2B3C" w:rsidRPr="00FD5124" w:rsidRDefault="00346A21" w:rsidP="00346A21">
            <w:pPr>
              <w:jc w:val="both"/>
              <w:rPr>
                <w:rFonts w:ascii="Arial" w:hAnsi="Arial" w:cs="Arial"/>
                <w:szCs w:val="20"/>
                <w:lang w:val="lt-LT"/>
              </w:rPr>
            </w:pPr>
            <w:r w:rsidRPr="00346A21">
              <w:rPr>
                <w:rFonts w:ascii="Arial" w:hAnsi="Arial" w:cs="Arial"/>
                <w:color w:val="000000" w:themeColor="text1"/>
                <w:szCs w:val="20"/>
                <w:lang w:val="lt-LT"/>
              </w:rPr>
              <w:t>Siūlome netesybų viršutinę ribą grąžinti į 10%, kaip buvo ankstesnėje sutartyje, nuo vidutinės metinės sutarties vertės be PVM (</w:t>
            </w:r>
            <w:proofErr w:type="spellStart"/>
            <w:r w:rsidRPr="00346A21">
              <w:rPr>
                <w:rFonts w:ascii="Arial" w:hAnsi="Arial" w:cs="Arial"/>
                <w:color w:val="000000" w:themeColor="text1"/>
                <w:szCs w:val="20"/>
                <w:lang w:val="lt-LT"/>
              </w:rPr>
              <w:t>t.y</w:t>
            </w:r>
            <w:proofErr w:type="spellEnd"/>
            <w:r w:rsidRPr="00346A21">
              <w:rPr>
                <w:rFonts w:ascii="Arial" w:hAnsi="Arial" w:cs="Arial"/>
                <w:color w:val="000000" w:themeColor="text1"/>
                <w:szCs w:val="20"/>
                <w:lang w:val="lt-LT"/>
              </w:rPr>
              <w:t>. pradinės sutarties kaina be PVM / sutarties trukmė metais).</w:t>
            </w:r>
          </w:p>
        </w:tc>
        <w:tc>
          <w:tcPr>
            <w:tcW w:w="2083" w:type="pct"/>
            <w:gridSpan w:val="2"/>
          </w:tcPr>
          <w:p w14:paraId="14C9321C" w14:textId="2C437E41" w:rsidR="007B2B3C" w:rsidRPr="00346A21" w:rsidRDefault="00F60FAC" w:rsidP="007B2B3C">
            <w:pPr>
              <w:jc w:val="both"/>
              <w:rPr>
                <w:rFonts w:ascii="Arial" w:hAnsi="Arial" w:cs="Arial"/>
                <w:color w:val="000000" w:themeColor="text1"/>
                <w:szCs w:val="20"/>
                <w:highlight w:val="yellow"/>
                <w:lang w:val="lt-LT"/>
              </w:rPr>
            </w:pPr>
            <w:r w:rsidRPr="00F60FAC">
              <w:rPr>
                <w:rFonts w:ascii="Arial" w:hAnsi="Arial" w:cs="Arial"/>
                <w:color w:val="000000" w:themeColor="text1"/>
                <w:szCs w:val="20"/>
                <w:lang w:val="lt-LT"/>
              </w:rPr>
              <w:t xml:space="preserve">Pažymėtina, kad Sutartyje numatytos netesybos laikomos iš anksto numatytu minimaliu nuostolių dydžiu, tačiau pagal Sutarties Bendrųjų sąlygų 8.5.2 p. visi tiesioginiai nuostoliai ribojami pradinės Sutarties kainos be PVM dydžio suma, todėl objektyviu vertinimu Sutartyje nustatyta netesybų viršutinė riba neturi įtakos bendrai Rangovo  padėčiai. Viršutinė netesybų riba nebus koreguojama. </w:t>
            </w:r>
          </w:p>
        </w:tc>
      </w:tr>
      <w:tr w:rsidR="00346A21" w:rsidRPr="00175E79" w14:paraId="122182F7" w14:textId="77777777" w:rsidTr="002113D0">
        <w:trPr>
          <w:trHeight w:val="409"/>
        </w:trPr>
        <w:tc>
          <w:tcPr>
            <w:tcW w:w="2917" w:type="pct"/>
            <w:gridSpan w:val="2"/>
          </w:tcPr>
          <w:p w14:paraId="4062FE23" w14:textId="681B0962" w:rsidR="00346A21" w:rsidRPr="00291613" w:rsidRDefault="00346A21" w:rsidP="00291613">
            <w:pPr>
              <w:pStyle w:val="ListParagraph"/>
              <w:numPr>
                <w:ilvl w:val="0"/>
                <w:numId w:val="2"/>
              </w:numPr>
              <w:jc w:val="both"/>
              <w:rPr>
                <w:rFonts w:ascii="Arial" w:hAnsi="Arial" w:cs="Arial"/>
                <w:color w:val="000000" w:themeColor="text1"/>
                <w:szCs w:val="20"/>
                <w:lang w:val="lt-LT"/>
              </w:rPr>
            </w:pPr>
            <w:r w:rsidRPr="00291613">
              <w:rPr>
                <w:rFonts w:ascii="Arial" w:hAnsi="Arial" w:cs="Arial"/>
                <w:color w:val="000000" w:themeColor="text1"/>
                <w:szCs w:val="20"/>
                <w:lang w:val="lt-LT"/>
              </w:rPr>
              <w:t>Sutarties bendrosios sąlygos, 3.6.4 punktas – medžiagų amžiaus reikalavimas</w:t>
            </w:r>
          </w:p>
          <w:p w14:paraId="30BC5CAF" w14:textId="77777777"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Sutarties bendrosiose sąlygose nustatyta, kad atliekant darbus naudojamos medžiagos turi būti pagamintos ne anksčiau kaip prieš 18 mėnesių iki darbų </w:t>
            </w:r>
            <w:r w:rsidRPr="00346A21">
              <w:rPr>
                <w:rFonts w:ascii="Arial" w:hAnsi="Arial" w:cs="Arial"/>
                <w:color w:val="000000" w:themeColor="text1"/>
                <w:szCs w:val="20"/>
                <w:lang w:val="lt-LT"/>
              </w:rPr>
              <w:lastRenderedPageBreak/>
              <w:t xml:space="preserve">pradžios. Šis reikalavimas yra nepagrįstas ir neproporcingas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linijų eksploatavimo darbų specifikai, ypač atsižvelgiant į 5 metų sutarties trukmę.</w:t>
            </w:r>
          </w:p>
          <w:p w14:paraId="453C627E" w14:textId="77777777"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Pirmiausia,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linijose naudojamos pagrindinės medžiagos – izoliatoriai, linijų armatūra, atramų konstrukcijos, aliuminio laidai ir trosai – yra ilgaamžiai, stabilūs gaminiai. Darbų grafikas dėl atjungimų planavimo ir oro sąlygų gali keistis, susidaro situacija, kai tinkamai sandėliuojamos medžiagos turi būti nurašomos.</w:t>
            </w:r>
          </w:p>
          <w:p w14:paraId="07BED17F" w14:textId="268A13A1"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Siūlome pakeisti 18 mėnesių terminą nuostata, pagal kurią medžiagų tinkamumas nustatomas remiantis gamintojo dokumentuose nurodytomis saugojimo sąlygomis ir tinkamumo reikalavimais. Jeigu gamintojas tinkamumo termino nenustato – medžiaga laikoma tinkama nepriklausomai nuo pagaminimo datos, su sąlyga, kad Rangovas gali patvirtinti tinkamas sandėliavimo sąlygas. </w:t>
            </w:r>
          </w:p>
        </w:tc>
        <w:tc>
          <w:tcPr>
            <w:tcW w:w="2083" w:type="pct"/>
            <w:gridSpan w:val="2"/>
          </w:tcPr>
          <w:p w14:paraId="53679CC6" w14:textId="77777777"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lastRenderedPageBreak/>
              <w:t>Darbai kitiems metams yra planuojami einamųjų metų paskutiniame ketvirtyje, o medžiagų pirkimas vykdomas pagal rangovui perduotą darbų apimtį, skirtą ateinantiems metams.</w:t>
            </w:r>
          </w:p>
          <w:p w14:paraId="3E77B9D9" w14:textId="48F628DA" w:rsidR="00346A21" w:rsidRPr="00346A21" w:rsidRDefault="00346A21" w:rsidP="00346A21">
            <w:pPr>
              <w:jc w:val="both"/>
              <w:rPr>
                <w:rFonts w:ascii="Arial" w:hAnsi="Arial" w:cs="Arial"/>
                <w:color w:val="000000" w:themeColor="text1"/>
                <w:szCs w:val="20"/>
                <w:highlight w:val="yellow"/>
                <w:lang w:val="lt-LT"/>
              </w:rPr>
            </w:pPr>
            <w:r w:rsidRPr="00346A21">
              <w:rPr>
                <w:rFonts w:ascii="Arial" w:hAnsi="Arial" w:cs="Arial"/>
                <w:color w:val="000000" w:themeColor="text1"/>
                <w:szCs w:val="20"/>
                <w:lang w:val="lt-LT"/>
              </w:rPr>
              <w:lastRenderedPageBreak/>
              <w:t>Atsižvelgiant į tai, prašymas pratęsti maksimalų 18 mėnesių medžiagų pagaminimo terminą nėra laikomas rangovą apsunkinančia aplinkybe organizuojant medžiagų pirkimus. Taip pat pažymėtina, kad didelio kiekio medžiagų įsigijimas iš anksto rangovui sukelia papildomas sąnaudas dėl jų saugojimo, todėl medžiagų pirkimai turėtų būti planuojami proporcingai perduodamų darbų apimtims ir terminams.</w:t>
            </w:r>
          </w:p>
        </w:tc>
      </w:tr>
      <w:tr w:rsidR="00346A21" w:rsidRPr="00346A21" w14:paraId="7501A21A" w14:textId="77777777" w:rsidTr="002113D0">
        <w:trPr>
          <w:trHeight w:val="409"/>
        </w:trPr>
        <w:tc>
          <w:tcPr>
            <w:tcW w:w="2917" w:type="pct"/>
            <w:gridSpan w:val="2"/>
          </w:tcPr>
          <w:p w14:paraId="34AB1A3A" w14:textId="3A51464F" w:rsidR="00346A21" w:rsidRPr="00291613" w:rsidRDefault="00346A21" w:rsidP="00291613">
            <w:pPr>
              <w:pStyle w:val="ListParagraph"/>
              <w:numPr>
                <w:ilvl w:val="0"/>
                <w:numId w:val="2"/>
              </w:numPr>
              <w:jc w:val="both"/>
              <w:rPr>
                <w:rFonts w:ascii="Arial" w:hAnsi="Arial" w:cs="Arial"/>
                <w:color w:val="000000" w:themeColor="text1"/>
                <w:szCs w:val="20"/>
                <w:lang w:val="lt-LT"/>
              </w:rPr>
            </w:pPr>
            <w:r w:rsidRPr="00291613">
              <w:rPr>
                <w:rFonts w:ascii="Arial" w:hAnsi="Arial" w:cs="Arial"/>
                <w:color w:val="000000" w:themeColor="text1"/>
                <w:szCs w:val="20"/>
                <w:lang w:val="lt-LT"/>
              </w:rPr>
              <w:lastRenderedPageBreak/>
              <w:t>Sutarties bendrosios sąlygos, 5.3.3 punktas – apsauginių drabužių reikalavimai</w:t>
            </w:r>
          </w:p>
          <w:p w14:paraId="2319E41C" w14:textId="77777777" w:rsidR="00346A21" w:rsidRPr="00291613" w:rsidRDefault="00346A21" w:rsidP="00291613">
            <w:pPr>
              <w:ind w:left="360"/>
              <w:jc w:val="both"/>
              <w:rPr>
                <w:rFonts w:ascii="Arial" w:hAnsi="Arial" w:cs="Arial"/>
                <w:color w:val="000000" w:themeColor="text1"/>
                <w:szCs w:val="20"/>
                <w:lang w:val="lt-LT"/>
              </w:rPr>
            </w:pPr>
            <w:r w:rsidRPr="00291613">
              <w:rPr>
                <w:rFonts w:ascii="Arial" w:hAnsi="Arial" w:cs="Arial"/>
                <w:color w:val="000000" w:themeColor="text1"/>
                <w:szCs w:val="20"/>
                <w:lang w:val="lt-LT"/>
              </w:rPr>
              <w:t>Sutarties bendrosiose sąlygose nustatyta, kad visi darbuotojai, atliekantys oro linijų, kabelių linijų ir pastočių eksploatavimo darbus, privalo dėvėti drabužius atitinkančius EN IEC 61482-2 1 klasės (apsauga nuo elektros lanko) reikalavimus. Šis reikalavimas yra techniškai nepagrįstas, perteklinis.</w:t>
            </w:r>
          </w:p>
          <w:p w14:paraId="3350D320"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EN IEC 61482-2 standartas neatitinka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linijų darbo specifikos. Šis standartas reglamentuoja apsaugą nuo elektros lanko terminių pavojų ir yra skirtas darbuotojams, dirbantiems arti veikiančios žemos ir vidutinės įtampos įrangos. 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linijose darbuotojai dirba atjungto oro linijoje arba išlaikant saugius atstumus. Tokiomis darbo sąlygomis elektros lanko terminis pavojus, kuriam atsparus 1 klasės rūbas, praktiškai nerealizuojamas.</w:t>
            </w:r>
          </w:p>
          <w:p w14:paraId="3EC03B02" w14:textId="77777777"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Standartas neapsaugo nuo faktinių pavojų aukštos įtampos tinkle. EN IEC 61482-2 pats tiesiogiai numato, kad jis neapima apsaugos nuo elektros smūgio, spaudimo bangos, indukuotos įtampos ar kitų pavojų, būdingų aukštos įtampos oro linijoms. Jei elektros lanko pavojus tam tikruose darbuose iš tiesų egzistuotų, 1 klasė (4 </w:t>
            </w:r>
            <w:proofErr w:type="spellStart"/>
            <w:r w:rsidRPr="00346A21">
              <w:rPr>
                <w:rFonts w:ascii="Arial" w:hAnsi="Arial" w:cs="Arial"/>
                <w:color w:val="000000" w:themeColor="text1"/>
                <w:szCs w:val="20"/>
                <w:lang w:val="lt-LT"/>
              </w:rPr>
              <w:t>kA</w:t>
            </w:r>
            <w:proofErr w:type="spellEnd"/>
            <w:r w:rsidRPr="00346A21">
              <w:rPr>
                <w:rFonts w:ascii="Arial" w:hAnsi="Arial" w:cs="Arial"/>
                <w:color w:val="000000" w:themeColor="text1"/>
                <w:szCs w:val="20"/>
                <w:lang w:val="lt-LT"/>
              </w:rPr>
              <w:t xml:space="preserve">) būtų nepakankama – 110-400kV tinkle trumpo jungimo srovė yra gerokai didesnė (16 – 40 </w:t>
            </w:r>
            <w:proofErr w:type="spellStart"/>
            <w:r w:rsidRPr="00346A21">
              <w:rPr>
                <w:rFonts w:ascii="Arial" w:hAnsi="Arial" w:cs="Arial"/>
                <w:color w:val="000000" w:themeColor="text1"/>
                <w:szCs w:val="20"/>
                <w:lang w:val="lt-LT"/>
              </w:rPr>
              <w:t>kA</w:t>
            </w:r>
            <w:proofErr w:type="spellEnd"/>
            <w:r w:rsidRPr="00346A21">
              <w:rPr>
                <w:rFonts w:ascii="Arial" w:hAnsi="Arial" w:cs="Arial"/>
                <w:color w:val="000000" w:themeColor="text1"/>
                <w:szCs w:val="20"/>
                <w:lang w:val="lt-LT"/>
              </w:rPr>
              <w:t xml:space="preserve">) - reikalavimas vienu metu yra ir perteklinis (kur pavojaus nėra), ir nepakankamas (kur jis gali būti). </w:t>
            </w:r>
          </w:p>
          <w:p w14:paraId="3DB5169F" w14:textId="6FA48108"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Siūlome Sutarties bendrosios sąlygų 5.3.3 punktą, koreguoti išbraukiant reikalavimą, kad darbo drabužiai atitiktų EN IEC 61482-2 1 klasės reikalavimus.</w:t>
            </w:r>
          </w:p>
        </w:tc>
        <w:tc>
          <w:tcPr>
            <w:tcW w:w="2083" w:type="pct"/>
            <w:gridSpan w:val="2"/>
          </w:tcPr>
          <w:p w14:paraId="5B10D3C6" w14:textId="77777777" w:rsidR="00291613" w:rsidRDefault="00291613" w:rsidP="00346A21">
            <w:pPr>
              <w:jc w:val="both"/>
              <w:rPr>
                <w:rFonts w:ascii="Arial" w:hAnsi="Arial" w:cs="Arial"/>
                <w:color w:val="000000" w:themeColor="text1"/>
                <w:szCs w:val="20"/>
                <w:lang w:val="lt-LT"/>
              </w:rPr>
            </w:pPr>
            <w:r w:rsidRPr="00291613">
              <w:rPr>
                <w:rFonts w:ascii="Arial" w:hAnsi="Arial" w:cs="Arial"/>
                <w:color w:val="000000" w:themeColor="text1"/>
                <w:szCs w:val="20"/>
                <w:lang w:val="lt-LT"/>
              </w:rPr>
              <w:t>Užsakovas nesutinka su siūlymu išbraukti reikalavimą dėl darbo drabužių atitikties EN IEC 61482-2 (1 klasė) standartui.</w:t>
            </w:r>
          </w:p>
          <w:p w14:paraId="7DDFCEBF" w14:textId="2F992B92"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Reikalavimas paliekamas galioti nes:</w:t>
            </w:r>
          </w:p>
          <w:p w14:paraId="67319A84" w14:textId="6776D914" w:rsidR="00346A21" w:rsidRPr="00346A21" w:rsidRDefault="00346A21" w:rsidP="00346A21">
            <w:pPr>
              <w:jc w:val="both"/>
              <w:rPr>
                <w:rFonts w:ascii="Arial" w:hAnsi="Arial" w:cs="Arial"/>
                <w:color w:val="000000" w:themeColor="text1"/>
                <w:szCs w:val="20"/>
                <w:lang w:val="lt-LT"/>
              </w:rPr>
            </w:pPr>
            <w:r w:rsidRPr="00346A21">
              <w:rPr>
                <w:rFonts w:ascii="Arial" w:hAnsi="Arial" w:cs="Arial"/>
                <w:color w:val="000000" w:themeColor="text1"/>
                <w:szCs w:val="20"/>
                <w:lang w:val="lt-LT"/>
              </w:rPr>
              <w:t xml:space="preserve">110–400 </w:t>
            </w:r>
            <w:proofErr w:type="spellStart"/>
            <w:r w:rsidRPr="00346A21">
              <w:rPr>
                <w:rFonts w:ascii="Arial" w:hAnsi="Arial" w:cs="Arial"/>
                <w:color w:val="000000" w:themeColor="text1"/>
                <w:szCs w:val="20"/>
                <w:lang w:val="lt-LT"/>
              </w:rPr>
              <w:t>kV</w:t>
            </w:r>
            <w:proofErr w:type="spellEnd"/>
            <w:r w:rsidRPr="00346A21">
              <w:rPr>
                <w:rFonts w:ascii="Arial" w:hAnsi="Arial" w:cs="Arial"/>
                <w:color w:val="000000" w:themeColor="text1"/>
                <w:szCs w:val="20"/>
                <w:lang w:val="lt-LT"/>
              </w:rPr>
              <w:t xml:space="preserve"> oro linijose darbai vykdomi išjungus įtampą ir laikantis saugaus atstumo, elektros lanko rizika nėra visiškai eliminuota. Žmogiškoji klaida ar nenumatytas įtampos atsiradimas (pvz., dėl indukcijos iš greta esančių veikiančių grandinių) sukuria incidento tikimybę. </w:t>
            </w:r>
            <w:r w:rsidR="00291613" w:rsidRPr="00291613">
              <w:rPr>
                <w:rFonts w:ascii="Arial" w:hAnsi="Arial" w:cs="Arial"/>
                <w:color w:val="000000" w:themeColor="text1"/>
                <w:szCs w:val="20"/>
                <w:lang w:val="lt-LT"/>
              </w:rPr>
              <w:t xml:space="preserve">Minėtas standartas užtikrina, kad incidento atveju drabužiai nesilydytų, nepriliptų prie odos ir nepalaikytų degimo, taip sumažinant galimų sužalojimų sunkumą. </w:t>
            </w:r>
            <w:proofErr w:type="spellStart"/>
            <w:r w:rsidR="00291613" w:rsidRPr="00291613">
              <w:rPr>
                <w:rFonts w:ascii="Arial" w:hAnsi="Arial" w:cs="Arial"/>
                <w:color w:val="000000" w:themeColor="text1"/>
                <w:szCs w:val="20"/>
              </w:rPr>
              <w:t>Atsižvelgiant</w:t>
            </w:r>
            <w:proofErr w:type="spellEnd"/>
            <w:r w:rsidR="00291613" w:rsidRPr="00291613">
              <w:rPr>
                <w:rFonts w:ascii="Arial" w:hAnsi="Arial" w:cs="Arial"/>
                <w:color w:val="000000" w:themeColor="text1"/>
                <w:szCs w:val="20"/>
              </w:rPr>
              <w:t xml:space="preserve"> į tai, </w:t>
            </w:r>
            <w:proofErr w:type="spellStart"/>
            <w:r w:rsidR="00291613" w:rsidRPr="00291613">
              <w:rPr>
                <w:rFonts w:ascii="Arial" w:hAnsi="Arial" w:cs="Arial"/>
                <w:color w:val="000000" w:themeColor="text1"/>
                <w:szCs w:val="20"/>
              </w:rPr>
              <w:t>reikalavimas</w:t>
            </w:r>
            <w:proofErr w:type="spellEnd"/>
            <w:r w:rsidR="00291613" w:rsidRPr="00291613">
              <w:rPr>
                <w:rFonts w:ascii="Arial" w:hAnsi="Arial" w:cs="Arial"/>
                <w:color w:val="000000" w:themeColor="text1"/>
                <w:szCs w:val="20"/>
              </w:rPr>
              <w:t xml:space="preserve"> </w:t>
            </w:r>
            <w:proofErr w:type="spellStart"/>
            <w:r w:rsidR="00291613" w:rsidRPr="00291613">
              <w:rPr>
                <w:rFonts w:ascii="Arial" w:hAnsi="Arial" w:cs="Arial"/>
                <w:color w:val="000000" w:themeColor="text1"/>
                <w:szCs w:val="20"/>
              </w:rPr>
              <w:t>paliekamas</w:t>
            </w:r>
            <w:proofErr w:type="spellEnd"/>
            <w:r w:rsidR="00291613" w:rsidRPr="00291613">
              <w:rPr>
                <w:rFonts w:ascii="Arial" w:hAnsi="Arial" w:cs="Arial"/>
                <w:color w:val="000000" w:themeColor="text1"/>
                <w:szCs w:val="20"/>
              </w:rPr>
              <w:t xml:space="preserve"> </w:t>
            </w:r>
            <w:proofErr w:type="spellStart"/>
            <w:r w:rsidR="00291613" w:rsidRPr="00291613">
              <w:rPr>
                <w:rFonts w:ascii="Arial" w:hAnsi="Arial" w:cs="Arial"/>
                <w:color w:val="000000" w:themeColor="text1"/>
                <w:szCs w:val="20"/>
              </w:rPr>
              <w:t>galioti</w:t>
            </w:r>
            <w:proofErr w:type="spellEnd"/>
            <w:r w:rsidR="00291613" w:rsidRPr="00291613">
              <w:rPr>
                <w:rFonts w:ascii="Arial" w:hAnsi="Arial" w:cs="Arial"/>
                <w:color w:val="000000" w:themeColor="text1"/>
                <w:szCs w:val="20"/>
              </w:rPr>
              <w:t>.</w:t>
            </w:r>
          </w:p>
        </w:tc>
      </w:tr>
      <w:tr w:rsidR="00346A21" w:rsidRPr="00175E79" w14:paraId="38E38ABA" w14:textId="77777777" w:rsidTr="002113D0">
        <w:trPr>
          <w:trHeight w:val="409"/>
        </w:trPr>
        <w:tc>
          <w:tcPr>
            <w:tcW w:w="2917" w:type="pct"/>
            <w:gridSpan w:val="2"/>
          </w:tcPr>
          <w:p w14:paraId="61989BA3" w14:textId="7E123BF2" w:rsidR="00346A21" w:rsidRPr="00291613" w:rsidRDefault="00346A21" w:rsidP="00291613">
            <w:pPr>
              <w:pStyle w:val="ListParagraph"/>
              <w:numPr>
                <w:ilvl w:val="0"/>
                <w:numId w:val="2"/>
              </w:numPr>
              <w:jc w:val="both"/>
              <w:rPr>
                <w:rFonts w:ascii="Arial" w:hAnsi="Arial" w:cs="Arial"/>
                <w:color w:val="000000" w:themeColor="text1"/>
                <w:szCs w:val="20"/>
                <w:lang w:val="lt-LT"/>
              </w:rPr>
            </w:pPr>
            <w:r w:rsidRPr="00291613">
              <w:rPr>
                <w:rFonts w:ascii="Arial" w:hAnsi="Arial" w:cs="Arial"/>
                <w:color w:val="000000" w:themeColor="text1"/>
                <w:szCs w:val="20"/>
                <w:lang w:val="lt-LT"/>
              </w:rPr>
              <w:t xml:space="preserve">Sutarties bendrosiose sąlygose 8.6.2 punkte nustatyta, kad force majeure aplinkybėmis nelaikoma situacija, kai „rinkoje nėra reikalingų prievolei vykdyti prekių ir paslaugų" arba kai „kontrahentai pažeidžia savo prievoles". Ši nuostata yra pernelyg plati ir neatitinka tarptautinės sutarčių praktikos. Ši </w:t>
            </w:r>
            <w:r w:rsidRPr="00291613">
              <w:rPr>
                <w:rFonts w:ascii="Arial" w:hAnsi="Arial" w:cs="Arial"/>
                <w:color w:val="000000" w:themeColor="text1"/>
                <w:szCs w:val="20"/>
                <w:lang w:val="lt-LT"/>
              </w:rPr>
              <w:lastRenderedPageBreak/>
              <w:t xml:space="preserve">nuostata neatskiria dviejų skirtingų situacijų: kai tiekėjas nevykdo sutarties dėl savo kaltės, ir kai tiekėjas nevykdo sutarties dėl nuo jo paties nepriklausančių force majeure aplinkybių – karo, sankcijų, eksporto apribojimų ar gamybos sustojimo. </w:t>
            </w:r>
          </w:p>
          <w:p w14:paraId="1B3E26BE" w14:textId="3697B78D" w:rsidR="00346A21" w:rsidRPr="00346A21" w:rsidRDefault="00346A21" w:rsidP="00346A21">
            <w:pPr>
              <w:pStyle w:val="ListParagraph"/>
              <w:jc w:val="both"/>
              <w:rPr>
                <w:rFonts w:ascii="Arial" w:hAnsi="Arial" w:cs="Arial"/>
                <w:color w:val="000000" w:themeColor="text1"/>
                <w:szCs w:val="20"/>
                <w:lang w:val="lt-LT"/>
              </w:rPr>
            </w:pPr>
            <w:r w:rsidRPr="00346A21">
              <w:rPr>
                <w:rFonts w:ascii="Arial" w:hAnsi="Arial" w:cs="Arial"/>
                <w:color w:val="000000" w:themeColor="text1"/>
                <w:szCs w:val="20"/>
                <w:lang w:val="lt-LT"/>
              </w:rPr>
              <w:t>Siūlome papildyti 8.6.2 punktą “išskyrus atvejus, kai prievoles įvykdyti objektyviai trukdo šiame punkte nurodytos nenugalimos jėgos aplinkybės, ir Rangovas įrodo, kad ėmėsi visų pagrįstų alternatyvaus tiekimo priemonių."</w:t>
            </w:r>
          </w:p>
        </w:tc>
        <w:tc>
          <w:tcPr>
            <w:tcW w:w="2083" w:type="pct"/>
            <w:gridSpan w:val="2"/>
          </w:tcPr>
          <w:p w14:paraId="3A61115A" w14:textId="7191BA11" w:rsidR="00346A21" w:rsidRPr="00346A21" w:rsidRDefault="00291613" w:rsidP="00346A21">
            <w:pPr>
              <w:jc w:val="both"/>
              <w:rPr>
                <w:rFonts w:ascii="Arial" w:hAnsi="Arial" w:cs="Arial"/>
                <w:color w:val="000000" w:themeColor="text1"/>
                <w:szCs w:val="20"/>
                <w:lang w:val="lt-LT"/>
              </w:rPr>
            </w:pPr>
            <w:r w:rsidRPr="00291613">
              <w:rPr>
                <w:rFonts w:ascii="Arial" w:hAnsi="Arial" w:cs="Arial"/>
                <w:color w:val="000000" w:themeColor="text1"/>
                <w:szCs w:val="20"/>
                <w:lang w:val="lt-LT"/>
              </w:rPr>
              <w:lastRenderedPageBreak/>
              <w:t>Siūlymui nepritariama.</w:t>
            </w:r>
            <w:r w:rsidR="00F60FAC" w:rsidRPr="00F60FAC">
              <w:rPr>
                <w:rFonts w:ascii="Arial" w:hAnsi="Arial" w:cs="Arial"/>
                <w:color w:val="000000" w:themeColor="text1"/>
                <w:szCs w:val="20"/>
                <w:lang w:val="lt-LT"/>
              </w:rPr>
              <w:t xml:space="preserve"> Sutarties Bendrųjų sąlygų 8.6.1 punkte aiškiai įtvirtinta, kas laikoma nenugalimos jėgos aplinkybe. Sutarties Bendrųjų sąlygų 8.6.2 nurodo, kad paminėtos aplinkybės pačios savaime negali būti laikomos </w:t>
            </w:r>
            <w:r w:rsidR="00F60FAC" w:rsidRPr="00F60FAC">
              <w:rPr>
                <w:rFonts w:ascii="Arial" w:hAnsi="Arial" w:cs="Arial"/>
                <w:color w:val="000000" w:themeColor="text1"/>
                <w:szCs w:val="20"/>
                <w:lang w:val="lt-LT"/>
              </w:rPr>
              <w:lastRenderedPageBreak/>
              <w:t xml:space="preserve">nenugalimos jėgos aplinkybėmis, nes atsižvelgiant į esamą praktiką, tokios aplinkybės gali būti tik nenugalimos jėgos aplinkybių pasekmė.  </w:t>
            </w:r>
          </w:p>
        </w:tc>
      </w:tr>
      <w:tr w:rsidR="00291613" w:rsidRPr="00175E79" w14:paraId="1625F236" w14:textId="77777777" w:rsidTr="002113D0">
        <w:trPr>
          <w:trHeight w:val="409"/>
        </w:trPr>
        <w:tc>
          <w:tcPr>
            <w:tcW w:w="2917" w:type="pct"/>
            <w:gridSpan w:val="2"/>
          </w:tcPr>
          <w:p w14:paraId="00D0FDA9" w14:textId="77777777" w:rsidR="00291613" w:rsidRDefault="00291613" w:rsidP="00291613">
            <w:pPr>
              <w:pStyle w:val="ListParagraph"/>
              <w:numPr>
                <w:ilvl w:val="0"/>
                <w:numId w:val="2"/>
              </w:numPr>
              <w:jc w:val="both"/>
              <w:rPr>
                <w:rFonts w:ascii="Arial" w:hAnsi="Arial" w:cs="Arial"/>
                <w:color w:val="000000" w:themeColor="text1"/>
                <w:szCs w:val="20"/>
                <w:lang w:val="lt-LT"/>
              </w:rPr>
            </w:pPr>
            <w:r w:rsidRPr="00291613">
              <w:rPr>
                <w:rFonts w:ascii="Arial" w:hAnsi="Arial" w:cs="Arial"/>
                <w:color w:val="000000" w:themeColor="text1"/>
                <w:szCs w:val="20"/>
                <w:lang w:val="lt-LT"/>
              </w:rPr>
              <w:lastRenderedPageBreak/>
              <w:t xml:space="preserve">Prašome patikslinti bendrųjų sutarties sąlygų 6.2.1 punktą: </w:t>
            </w:r>
            <w:r w:rsidRPr="00291613">
              <w:rPr>
                <w:rFonts w:ascii="Arial" w:hAnsi="Arial" w:cs="Arial"/>
                <w:i/>
                <w:iCs/>
                <w:color w:val="000000" w:themeColor="text1"/>
                <w:szCs w:val="20"/>
                <w:lang w:val="lt-LT"/>
              </w:rPr>
              <w:t>Rangovui už faktiškai atliktus Darbus Užsakovas sumokės per 30 dienų nuo Atliktų darbų pažymos pasirašymo ir PVM sąskaitos faktūros gavimo dienos (gavimo diena nustatoma pagal Užsakovo žymą „gauta“) į Rangovo banko sąskaitą.</w:t>
            </w:r>
            <w:r w:rsidRPr="00291613">
              <w:rPr>
                <w:rFonts w:ascii="Arial" w:hAnsi="Arial" w:cs="Arial"/>
                <w:color w:val="000000" w:themeColor="text1"/>
                <w:szCs w:val="20"/>
                <w:lang w:val="lt-LT"/>
              </w:rPr>
              <w:t xml:space="preserve"> </w:t>
            </w:r>
          </w:p>
          <w:p w14:paraId="5048FE19" w14:textId="77777777" w:rsidR="00291613" w:rsidRDefault="00291613" w:rsidP="00291613">
            <w:pPr>
              <w:pStyle w:val="ListParagraph"/>
              <w:jc w:val="both"/>
              <w:rPr>
                <w:rFonts w:ascii="Arial" w:hAnsi="Arial" w:cs="Arial"/>
                <w:color w:val="000000" w:themeColor="text1"/>
                <w:szCs w:val="20"/>
                <w:lang w:val="lt-LT"/>
              </w:rPr>
            </w:pPr>
            <w:r w:rsidRPr="00291613">
              <w:rPr>
                <w:rFonts w:ascii="Arial" w:hAnsi="Arial" w:cs="Arial"/>
                <w:color w:val="000000" w:themeColor="text1"/>
                <w:szCs w:val="20"/>
                <w:lang w:val="lt-LT"/>
              </w:rPr>
              <w:t xml:space="preserve">Į </w:t>
            </w:r>
          </w:p>
          <w:p w14:paraId="1A2E9A3E" w14:textId="6C9FFA0F" w:rsidR="00291613" w:rsidRPr="00291613" w:rsidRDefault="00291613" w:rsidP="00291613">
            <w:pPr>
              <w:pStyle w:val="ListParagraph"/>
              <w:jc w:val="both"/>
              <w:rPr>
                <w:rFonts w:ascii="Arial" w:hAnsi="Arial" w:cs="Arial"/>
                <w:i/>
                <w:iCs/>
                <w:color w:val="000000" w:themeColor="text1"/>
                <w:szCs w:val="20"/>
                <w:lang w:val="lt-LT"/>
              </w:rPr>
            </w:pPr>
            <w:r w:rsidRPr="00291613">
              <w:rPr>
                <w:rFonts w:ascii="Arial" w:hAnsi="Arial" w:cs="Arial"/>
                <w:i/>
                <w:iCs/>
                <w:color w:val="000000" w:themeColor="text1"/>
                <w:szCs w:val="20"/>
                <w:lang w:val="lt-LT"/>
              </w:rPr>
              <w:t xml:space="preserve">Rangovui už faktiškai atliktus Darbus Užsakovas sumokės per 30 dienų nuo Atliktų darbų pažymos pasirašymo ir PVM sąskaitos faktūros gavimo dienos (gavimo diena nustatoma pagal Užsakovo žymą „gauta“) į Rangovo arba kitą Rangovo raštu nurodytą banko sąskaitą, jeigu Rangovas yra perleidęs trečiajam asmeniui (finansuotojui) savo piniginį reikalavimą, kylantį iš Sutarties, ir apie tai pranešęs Užsakovui. </w:t>
            </w:r>
          </w:p>
        </w:tc>
        <w:tc>
          <w:tcPr>
            <w:tcW w:w="2083" w:type="pct"/>
            <w:gridSpan w:val="2"/>
          </w:tcPr>
          <w:p w14:paraId="08E00B80" w14:textId="083E1BE5" w:rsidR="00291613" w:rsidRPr="00175E79" w:rsidRDefault="00175E79" w:rsidP="00346A21">
            <w:pPr>
              <w:jc w:val="both"/>
              <w:rPr>
                <w:rFonts w:ascii="Arial" w:hAnsi="Arial" w:cs="Arial"/>
                <w:color w:val="000000" w:themeColor="text1"/>
                <w:szCs w:val="20"/>
                <w:lang w:val="lt-LT"/>
              </w:rPr>
            </w:pPr>
            <w:r w:rsidRPr="00175E79">
              <w:rPr>
                <w:rFonts w:ascii="Arial" w:hAnsi="Arial" w:cs="Arial"/>
                <w:color w:val="000000" w:themeColor="text1"/>
                <w:szCs w:val="20"/>
                <w:lang w:val="lt-LT"/>
              </w:rPr>
              <w:t>Atsižvelgiant į vykdomo pirkimo būdą ir vidinius perkančiojo subjekto procesus, perkantysis subjektas laikysis iš anksto paskelbtų pirkimo sąlygų ir nurodytos sutarties nuostatos nekoreguos, tačiau pažymime, kad esant poreikiui atitinkami susitarimai dėl piniginio reikalavimo perleidimo (cesijos) galimi sutarties vykdymo metu.</w:t>
            </w:r>
          </w:p>
        </w:tc>
      </w:tr>
    </w:tbl>
    <w:p w14:paraId="480C4983" w14:textId="77777777" w:rsidR="009556C9" w:rsidRPr="009556C9" w:rsidRDefault="009556C9" w:rsidP="00A626CE">
      <w:pPr>
        <w:rPr>
          <w:lang w:val="lt-LT"/>
        </w:rPr>
      </w:pPr>
    </w:p>
    <w:sectPr w:rsidR="009556C9" w:rsidRPr="009556C9" w:rsidSect="009556C9">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17F"/>
    <w:multiLevelType w:val="hybridMultilevel"/>
    <w:tmpl w:val="25E08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1D54FC"/>
    <w:multiLevelType w:val="hybridMultilevel"/>
    <w:tmpl w:val="F320C5F6"/>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C56F7"/>
    <w:multiLevelType w:val="hybridMultilevel"/>
    <w:tmpl w:val="7F848F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754F33"/>
    <w:multiLevelType w:val="hybridMultilevel"/>
    <w:tmpl w:val="F320C5F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31C27"/>
    <w:multiLevelType w:val="hybridMultilevel"/>
    <w:tmpl w:val="7F848F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9F05CC"/>
    <w:multiLevelType w:val="hybridMultilevel"/>
    <w:tmpl w:val="7F848F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C11AD4"/>
    <w:multiLevelType w:val="hybridMultilevel"/>
    <w:tmpl w:val="F320C5F6"/>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224DBD"/>
    <w:multiLevelType w:val="hybridMultilevel"/>
    <w:tmpl w:val="4580D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26227"/>
    <w:multiLevelType w:val="hybridMultilevel"/>
    <w:tmpl w:val="90EC3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BA12D8"/>
    <w:multiLevelType w:val="hybridMultilevel"/>
    <w:tmpl w:val="7F848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314B71"/>
    <w:multiLevelType w:val="hybridMultilevel"/>
    <w:tmpl w:val="5C3C0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0E2841" w:themeColor="text2"/>
        <w:sz w:val="22"/>
      </w:rPr>
    </w:lvl>
    <w:lvl w:ilvl="1">
      <w:start w:val="1"/>
      <w:numFmt w:val="bullet"/>
      <w:lvlText w:val="‒"/>
      <w:lvlJc w:val="left"/>
      <w:pPr>
        <w:ind w:left="1418" w:hanging="338"/>
      </w:pPr>
      <w:rPr>
        <w:rFonts w:ascii="Times New Roman" w:hAnsi="Times New Roman" w:cs="Times New Roman" w:hint="default"/>
        <w:color w:val="0E2841" w:themeColor="text2"/>
      </w:rPr>
    </w:lvl>
    <w:lvl w:ilvl="2">
      <w:start w:val="1"/>
      <w:numFmt w:val="bullet"/>
      <w:lvlText w:val="‒"/>
      <w:lvlJc w:val="left"/>
      <w:pPr>
        <w:ind w:left="2155" w:hanging="355"/>
      </w:pPr>
      <w:rPr>
        <w:rFonts w:ascii="Times New Roman" w:hAnsi="Times New Roman" w:cs="Times New Roman" w:hint="default"/>
        <w:color w:val="0E2841" w:themeColor="text2"/>
      </w:rPr>
    </w:lvl>
    <w:lvl w:ilvl="3">
      <w:start w:val="1"/>
      <w:numFmt w:val="bullet"/>
      <w:lvlText w:val="‒"/>
      <w:lvlJc w:val="left"/>
      <w:pPr>
        <w:ind w:left="2835" w:hanging="315"/>
      </w:pPr>
      <w:rPr>
        <w:rFonts w:ascii="Times New Roman" w:hAnsi="Times New Roman" w:cs="Times New Roman" w:hint="default"/>
        <w:color w:val="0E2841"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AB5518"/>
    <w:multiLevelType w:val="hybridMultilevel"/>
    <w:tmpl w:val="A4AA8B34"/>
    <w:lvl w:ilvl="0" w:tplc="BF06F4B2">
      <w:start w:val="1"/>
      <w:numFmt w:val="decimal"/>
      <w:lvlText w:val="%1."/>
      <w:lvlJc w:val="left"/>
      <w:pPr>
        <w:ind w:left="720" w:hanging="360"/>
      </w:pPr>
    </w:lvl>
    <w:lvl w:ilvl="1" w:tplc="17DC9B74">
      <w:start w:val="1"/>
      <w:numFmt w:val="decimal"/>
      <w:lvlText w:val="%2."/>
      <w:lvlJc w:val="left"/>
      <w:pPr>
        <w:ind w:left="720" w:hanging="360"/>
      </w:pPr>
    </w:lvl>
    <w:lvl w:ilvl="2" w:tplc="34FE6334">
      <w:start w:val="1"/>
      <w:numFmt w:val="decimal"/>
      <w:lvlText w:val="%3."/>
      <w:lvlJc w:val="left"/>
      <w:pPr>
        <w:ind w:left="720" w:hanging="360"/>
      </w:pPr>
    </w:lvl>
    <w:lvl w:ilvl="3" w:tplc="5FDE2E8E">
      <w:start w:val="1"/>
      <w:numFmt w:val="decimal"/>
      <w:lvlText w:val="%4."/>
      <w:lvlJc w:val="left"/>
      <w:pPr>
        <w:ind w:left="720" w:hanging="360"/>
      </w:pPr>
    </w:lvl>
    <w:lvl w:ilvl="4" w:tplc="5E5A4126">
      <w:start w:val="1"/>
      <w:numFmt w:val="decimal"/>
      <w:lvlText w:val="%5."/>
      <w:lvlJc w:val="left"/>
      <w:pPr>
        <w:ind w:left="720" w:hanging="360"/>
      </w:pPr>
    </w:lvl>
    <w:lvl w:ilvl="5" w:tplc="E342E710">
      <w:start w:val="1"/>
      <w:numFmt w:val="decimal"/>
      <w:lvlText w:val="%6."/>
      <w:lvlJc w:val="left"/>
      <w:pPr>
        <w:ind w:left="720" w:hanging="360"/>
      </w:pPr>
    </w:lvl>
    <w:lvl w:ilvl="6" w:tplc="E396ABD8">
      <w:start w:val="1"/>
      <w:numFmt w:val="decimal"/>
      <w:lvlText w:val="%7."/>
      <w:lvlJc w:val="left"/>
      <w:pPr>
        <w:ind w:left="720" w:hanging="360"/>
      </w:pPr>
    </w:lvl>
    <w:lvl w:ilvl="7" w:tplc="F7320456">
      <w:start w:val="1"/>
      <w:numFmt w:val="decimal"/>
      <w:lvlText w:val="%8."/>
      <w:lvlJc w:val="left"/>
      <w:pPr>
        <w:ind w:left="720" w:hanging="360"/>
      </w:pPr>
    </w:lvl>
    <w:lvl w:ilvl="8" w:tplc="90B63B26">
      <w:start w:val="1"/>
      <w:numFmt w:val="decimal"/>
      <w:lvlText w:val="%9."/>
      <w:lvlJc w:val="left"/>
      <w:pPr>
        <w:ind w:left="720" w:hanging="360"/>
      </w:pPr>
    </w:lvl>
  </w:abstractNum>
  <w:abstractNum w:abstractNumId="13" w15:restartNumberingAfterBreak="0">
    <w:nsid w:val="75C72B6C"/>
    <w:multiLevelType w:val="multilevel"/>
    <w:tmpl w:val="143E0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E3A55F7"/>
    <w:multiLevelType w:val="multilevel"/>
    <w:tmpl w:val="75CC6FC6"/>
    <w:lvl w:ilvl="0">
      <w:start w:val="20"/>
      <w:numFmt w:val="decimal"/>
      <w:lvlText w:val="%1."/>
      <w:lvlJc w:val="left"/>
      <w:pPr>
        <w:ind w:left="450" w:hanging="450"/>
      </w:pPr>
      <w:rPr>
        <w:rFonts w:hint="default"/>
        <w:b/>
        <w:bCs/>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5410493">
    <w:abstractNumId w:val="7"/>
  </w:num>
  <w:num w:numId="2" w16cid:durableId="1137642467">
    <w:abstractNumId w:val="9"/>
  </w:num>
  <w:num w:numId="3" w16cid:durableId="136265879">
    <w:abstractNumId w:val="11"/>
  </w:num>
  <w:num w:numId="4" w16cid:durableId="1635452616">
    <w:abstractNumId w:val="8"/>
  </w:num>
  <w:num w:numId="5" w16cid:durableId="1188104342">
    <w:abstractNumId w:val="12"/>
  </w:num>
  <w:num w:numId="6" w16cid:durableId="1037895291">
    <w:abstractNumId w:val="13"/>
  </w:num>
  <w:num w:numId="7" w16cid:durableId="1443526847">
    <w:abstractNumId w:val="14"/>
  </w:num>
  <w:num w:numId="8" w16cid:durableId="396630197">
    <w:abstractNumId w:val="0"/>
  </w:num>
  <w:num w:numId="9" w16cid:durableId="1973706101">
    <w:abstractNumId w:val="10"/>
  </w:num>
  <w:num w:numId="10" w16cid:durableId="441726066">
    <w:abstractNumId w:val="5"/>
  </w:num>
  <w:num w:numId="11" w16cid:durableId="878394420">
    <w:abstractNumId w:val="4"/>
  </w:num>
  <w:num w:numId="12" w16cid:durableId="881749098">
    <w:abstractNumId w:val="3"/>
  </w:num>
  <w:num w:numId="13" w16cid:durableId="75834133">
    <w:abstractNumId w:val="1"/>
  </w:num>
  <w:num w:numId="14" w16cid:durableId="1993286566">
    <w:abstractNumId w:val="6"/>
  </w:num>
  <w:num w:numId="15" w16cid:durableId="421266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6C9"/>
    <w:rsid w:val="000065EC"/>
    <w:rsid w:val="0006477D"/>
    <w:rsid w:val="000E4517"/>
    <w:rsid w:val="00144589"/>
    <w:rsid w:val="00157492"/>
    <w:rsid w:val="00170E4F"/>
    <w:rsid w:val="00175E79"/>
    <w:rsid w:val="002113D0"/>
    <w:rsid w:val="00291613"/>
    <w:rsid w:val="00346A21"/>
    <w:rsid w:val="003B6518"/>
    <w:rsid w:val="00410A84"/>
    <w:rsid w:val="004259F4"/>
    <w:rsid w:val="004321D2"/>
    <w:rsid w:val="004505D5"/>
    <w:rsid w:val="00491E51"/>
    <w:rsid w:val="004F0253"/>
    <w:rsid w:val="004F6A36"/>
    <w:rsid w:val="005100C2"/>
    <w:rsid w:val="005311B9"/>
    <w:rsid w:val="005972D9"/>
    <w:rsid w:val="005F2898"/>
    <w:rsid w:val="00623922"/>
    <w:rsid w:val="007818F1"/>
    <w:rsid w:val="007A41FD"/>
    <w:rsid w:val="007B2B3C"/>
    <w:rsid w:val="00857D93"/>
    <w:rsid w:val="008845D6"/>
    <w:rsid w:val="00896CD7"/>
    <w:rsid w:val="008F2978"/>
    <w:rsid w:val="00912B70"/>
    <w:rsid w:val="00953F84"/>
    <w:rsid w:val="009556C9"/>
    <w:rsid w:val="00A45110"/>
    <w:rsid w:val="00A626CE"/>
    <w:rsid w:val="00AC3CF4"/>
    <w:rsid w:val="00AF1AA4"/>
    <w:rsid w:val="00B41529"/>
    <w:rsid w:val="00B62FD7"/>
    <w:rsid w:val="00C605C6"/>
    <w:rsid w:val="00C83AF9"/>
    <w:rsid w:val="00D55CE7"/>
    <w:rsid w:val="00DB2300"/>
    <w:rsid w:val="00DC3E06"/>
    <w:rsid w:val="00E36501"/>
    <w:rsid w:val="00F4401A"/>
    <w:rsid w:val="00F53FB5"/>
    <w:rsid w:val="00F60FAC"/>
    <w:rsid w:val="00FB44D3"/>
    <w:rsid w:val="00FD5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5DDC4B"/>
  <w15:chartTrackingRefBased/>
  <w15:docId w15:val="{6B7930C1-7003-4EF9-A4D7-E5727D5C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9556C9"/>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9556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56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56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6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56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56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56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56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56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6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6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6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6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6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6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6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6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6C9"/>
    <w:rPr>
      <w:rFonts w:eastAsiaTheme="majorEastAsia" w:cstheme="majorBidi"/>
      <w:color w:val="272727" w:themeColor="text1" w:themeTint="D8"/>
    </w:rPr>
  </w:style>
  <w:style w:type="paragraph" w:styleId="Title">
    <w:name w:val="Title"/>
    <w:basedOn w:val="Normal"/>
    <w:next w:val="Normal"/>
    <w:link w:val="TitleChar"/>
    <w:uiPriority w:val="10"/>
    <w:qFormat/>
    <w:rsid w:val="009556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6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6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6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6C9"/>
    <w:pPr>
      <w:spacing w:before="160"/>
      <w:jc w:val="center"/>
    </w:pPr>
    <w:rPr>
      <w:i/>
      <w:iCs/>
      <w:color w:val="404040" w:themeColor="text1" w:themeTint="BF"/>
    </w:rPr>
  </w:style>
  <w:style w:type="character" w:customStyle="1" w:styleId="QuoteChar">
    <w:name w:val="Quote Char"/>
    <w:basedOn w:val="DefaultParagraphFont"/>
    <w:link w:val="Quote"/>
    <w:uiPriority w:val="29"/>
    <w:rsid w:val="009556C9"/>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9556C9"/>
    <w:pPr>
      <w:ind w:left="720"/>
      <w:contextualSpacing/>
    </w:pPr>
  </w:style>
  <w:style w:type="character" w:styleId="IntenseEmphasis">
    <w:name w:val="Intense Emphasis"/>
    <w:basedOn w:val="DefaultParagraphFont"/>
    <w:uiPriority w:val="21"/>
    <w:qFormat/>
    <w:rsid w:val="009556C9"/>
    <w:rPr>
      <w:i/>
      <w:iCs/>
      <w:color w:val="0F4761" w:themeColor="accent1" w:themeShade="BF"/>
    </w:rPr>
  </w:style>
  <w:style w:type="paragraph" w:styleId="IntenseQuote">
    <w:name w:val="Intense Quote"/>
    <w:basedOn w:val="Normal"/>
    <w:next w:val="Normal"/>
    <w:link w:val="IntenseQuoteChar"/>
    <w:uiPriority w:val="30"/>
    <w:qFormat/>
    <w:rsid w:val="009556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56C9"/>
    <w:rPr>
      <w:i/>
      <w:iCs/>
      <w:color w:val="0F4761" w:themeColor="accent1" w:themeShade="BF"/>
    </w:rPr>
  </w:style>
  <w:style w:type="character" w:styleId="IntenseReference">
    <w:name w:val="Intense Reference"/>
    <w:basedOn w:val="DefaultParagraphFont"/>
    <w:uiPriority w:val="32"/>
    <w:qFormat/>
    <w:rsid w:val="009556C9"/>
    <w:rPr>
      <w:b/>
      <w:bCs/>
      <w:smallCaps/>
      <w:color w:val="0F4761" w:themeColor="accent1" w:themeShade="BF"/>
      <w:spacing w:val="5"/>
    </w:rPr>
  </w:style>
  <w:style w:type="table" w:styleId="TableGrid">
    <w:name w:val="Table Grid"/>
    <w:basedOn w:val="TableNormal"/>
    <w:uiPriority w:val="39"/>
    <w:rsid w:val="009556C9"/>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9556C9"/>
  </w:style>
  <w:style w:type="character" w:styleId="CommentReference">
    <w:name w:val="annotation reference"/>
    <w:basedOn w:val="DefaultParagraphFont"/>
    <w:uiPriority w:val="99"/>
    <w:semiHidden/>
    <w:unhideWhenUsed/>
    <w:rsid w:val="00170E4F"/>
    <w:rPr>
      <w:sz w:val="16"/>
      <w:szCs w:val="16"/>
    </w:rPr>
  </w:style>
  <w:style w:type="paragraph" w:styleId="CommentText">
    <w:name w:val="annotation text"/>
    <w:basedOn w:val="Normal"/>
    <w:link w:val="CommentTextChar"/>
    <w:uiPriority w:val="99"/>
    <w:unhideWhenUsed/>
    <w:rsid w:val="00170E4F"/>
    <w:rPr>
      <w:szCs w:val="20"/>
    </w:rPr>
  </w:style>
  <w:style w:type="character" w:customStyle="1" w:styleId="CommentTextChar">
    <w:name w:val="Comment Text Char"/>
    <w:basedOn w:val="DefaultParagraphFont"/>
    <w:link w:val="CommentText"/>
    <w:uiPriority w:val="99"/>
    <w:rsid w:val="00170E4F"/>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70E4F"/>
    <w:rPr>
      <w:b/>
      <w:bCs/>
    </w:rPr>
  </w:style>
  <w:style w:type="character" w:customStyle="1" w:styleId="CommentSubjectChar">
    <w:name w:val="Comment Subject Char"/>
    <w:basedOn w:val="CommentTextChar"/>
    <w:link w:val="CommentSubject"/>
    <w:uiPriority w:val="99"/>
    <w:semiHidden/>
    <w:rsid w:val="00170E4F"/>
    <w:rPr>
      <w:rFonts w:ascii="Tahoma" w:eastAsia="MS Mincho" w:hAnsi="Tahoma" w:cs="Times New Roman"/>
      <w:b/>
      <w:bCs/>
      <w:sz w:val="20"/>
      <w:szCs w:val="20"/>
    </w:rPr>
  </w:style>
  <w:style w:type="paragraph" w:customStyle="1" w:styleId="Bullet">
    <w:name w:val="Bullet"/>
    <w:aliases w:val="b1"/>
    <w:basedOn w:val="ListParagraph"/>
    <w:qFormat/>
    <w:rsid w:val="004505D5"/>
    <w:pPr>
      <w:numPr>
        <w:numId w:val="3"/>
      </w:numPr>
      <w:spacing w:after="60"/>
      <w:contextualSpacing w:val="0"/>
      <w:jc w:val="both"/>
    </w:pPr>
    <w:rPr>
      <w:rFonts w:asciiTheme="minorHAnsi" w:eastAsia="MS Gothic" w:hAnsiTheme="minorHAnsi" w:cs="Cambria"/>
      <w:color w:val="000000" w:themeColor="text1"/>
      <w:sz w:val="22"/>
      <w:szCs w:val="22"/>
      <w:lang w:val="lt-LT" w:eastAsia="en-GB"/>
    </w:rPr>
  </w:style>
  <w:style w:type="paragraph" w:customStyle="1" w:styleId="pf0">
    <w:name w:val="pf0"/>
    <w:basedOn w:val="Normal"/>
    <w:rsid w:val="004505D5"/>
    <w:pPr>
      <w:spacing w:before="100" w:beforeAutospacing="1" w:after="100" w:afterAutospacing="1"/>
    </w:pPr>
    <w:rPr>
      <w:rFonts w:ascii="Times New Roman" w:eastAsia="Times New Roman" w:hAnsi="Times New Roman"/>
      <w:sz w:val="24"/>
    </w:rPr>
  </w:style>
  <w:style w:type="character" w:customStyle="1" w:styleId="cf01">
    <w:name w:val="cf01"/>
    <w:basedOn w:val="DefaultParagraphFont"/>
    <w:rsid w:val="004505D5"/>
    <w:rPr>
      <w:rFonts w:ascii="Segoe UI" w:hAnsi="Segoe UI" w:cs="Segoe UI" w:hint="default"/>
      <w:sz w:val="18"/>
      <w:szCs w:val="18"/>
      <w:shd w:val="clear" w:color="auto" w:fill="FFFFFF"/>
    </w:rPr>
  </w:style>
  <w:style w:type="character" w:customStyle="1" w:styleId="cf11">
    <w:name w:val="cf11"/>
    <w:basedOn w:val="DefaultParagraphFont"/>
    <w:rsid w:val="004505D5"/>
    <w:rPr>
      <w:rFonts w:ascii="Segoe UI" w:hAnsi="Segoe UI" w:cs="Segoe UI" w:hint="default"/>
      <w:sz w:val="18"/>
      <w:szCs w:val="18"/>
      <w:shd w:val="clear" w:color="auto" w:fill="FFFFFF"/>
    </w:rPr>
  </w:style>
  <w:style w:type="character" w:styleId="PlaceholderText">
    <w:name w:val="Placeholder Text"/>
    <w:basedOn w:val="DefaultParagraphFont"/>
    <w:uiPriority w:val="99"/>
    <w:unhideWhenUsed/>
    <w:rsid w:val="004505D5"/>
    <w:rPr>
      <w:color w:val="808080"/>
    </w:rPr>
  </w:style>
  <w:style w:type="paragraph" w:styleId="NormalWeb">
    <w:name w:val="Normal (Web)"/>
    <w:basedOn w:val="Normal"/>
    <w:uiPriority w:val="99"/>
    <w:semiHidden/>
    <w:unhideWhenUsed/>
    <w:rsid w:val="00912B7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190</TotalTime>
  <Pages>6</Pages>
  <Words>2319</Words>
  <Characters>16237</Characters>
  <DocSecurity>0</DocSecurity>
  <Lines>338</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2026-04-08T06:09:00Z</dcterms:created>
  <dcterms:modified xsi:type="dcterms:W3CDTF">2026-04-14T10:08:00Z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7e809258-2397-49f4-b2ee-fcf801c27944</vt:lpwstr>
  </property>
  <property fmtid="{D5CDD505-2E9C-101B-9397-08002B2CF9AE}" pid="3" name="MSIP_Label_32ae7b5d-0aac-474b-ae2b-02c331ef2874_Enabled">
    <vt:lpwstr>true</vt:lpwstr>
  </property>
  <property fmtid="{D5CDD505-2E9C-101B-9397-08002B2CF9AE}" pid="4" name="MSIP_Label_32ae7b5d-0aac-474b-ae2b-02c331ef2874_SetDate">
    <vt:lpwstr>2024-11-27T08:16:21Z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730c8c41-9c6f-4a74-acb1-0694d7261472</vt:lpwstr>
  </property>
  <property fmtid="{D5CDD505-2E9C-101B-9397-08002B2CF9AE}" pid="9" name="MSIP_Label_32ae7b5d-0aac-474b-ae2b-02c331ef2874_ContentBits">
    <vt:lpwstr>0</vt:lpwstr>
  </property>
</Properties>
</file>